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544CD">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AC24DA">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1544CD">
                    <w:t>CHBAS</w:t>
                  </w:r>
                  <w:r w:rsidR="009C3257">
                    <w:fldChar w:fldCharType="end"/>
                  </w:r>
                  <w:bookmarkEnd w:id="1"/>
                </w:p>
              </w:tc>
            </w:tr>
          </w:tbl>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544CD">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1544CD">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1544CD">
        <w:t>2021</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F45E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544CD" w:rsidRPr="001544CD">
        <w:rPr>
          <w:rFonts w:hint="eastAsia"/>
        </w:rPr>
        <w:t>达氟沙星生物条形码检测试剂盒生产规程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1544CD" w:rsidRPr="001544CD">
        <w:rPr>
          <w:rFonts w:eastAsia="黑体"/>
          <w:noProof/>
          <w:szCs w:val="28"/>
        </w:rPr>
        <w:t xml:space="preserve">Technical regulations for Darfloxacin bio-barcodes assay kit </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F7975">
        <w:rPr>
          <w:noProof/>
          <w:sz w:val="24"/>
          <w:szCs w:val="28"/>
        </w:rPr>
      </w:r>
      <w:r w:rsidR="005F7975">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F7975">
        <w:rPr>
          <w:b/>
          <w:noProof/>
          <w:sz w:val="21"/>
          <w:szCs w:val="28"/>
        </w:rPr>
      </w:r>
      <w:r w:rsidR="005F7975">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1544CD">
        <w:rPr>
          <w:rFonts w:ascii="黑体"/>
        </w:rPr>
        <w:t>2021</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1544CD">
        <w:rPr>
          <w:rFonts w:ascii="黑体"/>
        </w:rPr>
        <w:t>2021</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544CD">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8388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544CD" w:rsidRDefault="001544CD" w:rsidP="001544CD">
      <w:pPr>
        <w:pStyle w:val="a6"/>
        <w:spacing w:after="360"/>
      </w:pPr>
      <w:bookmarkStart w:id="21" w:name="BookMark2"/>
      <w:r w:rsidRPr="001544CD">
        <w:rPr>
          <w:spacing w:val="320"/>
        </w:rPr>
        <w:lastRenderedPageBreak/>
        <w:t>前</w:t>
      </w:r>
      <w:r>
        <w:t>言</w:t>
      </w:r>
    </w:p>
    <w:p w:rsidR="001544CD" w:rsidRDefault="001544CD" w:rsidP="001544CD">
      <w:pPr>
        <w:pStyle w:val="affffb"/>
        <w:ind w:firstLine="420"/>
      </w:pPr>
      <w:r>
        <w:rPr>
          <w:rFonts w:hint="eastAsia"/>
        </w:rPr>
        <w:t>本文件按照GB/T 1.1—2020《标准化工作导则  第1部分：标准化文件的结构和起草规则》的规定起草。</w:t>
      </w:r>
    </w:p>
    <w:p w:rsidR="001544CD" w:rsidRDefault="001544CD" w:rsidP="001544CD">
      <w:pPr>
        <w:pStyle w:val="affffb"/>
        <w:ind w:firstLine="420"/>
      </w:pPr>
      <w:r>
        <w:rPr>
          <w:rFonts w:hint="eastAsia"/>
        </w:rPr>
        <w:t>本文件由</w:t>
      </w:r>
      <w:r>
        <w:rPr>
          <w:rFonts w:ascii="Times New Roman" w:hint="eastAsia"/>
          <w:bCs/>
          <w:szCs w:val="21"/>
        </w:rPr>
        <w:t>河北北方学院</w:t>
      </w:r>
      <w:r>
        <w:rPr>
          <w:rFonts w:hint="eastAsia"/>
        </w:rPr>
        <w:t>提出。</w:t>
      </w:r>
    </w:p>
    <w:p w:rsidR="001544CD" w:rsidRDefault="001544CD" w:rsidP="001544CD">
      <w:pPr>
        <w:pStyle w:val="affffb"/>
        <w:ind w:firstLine="420"/>
      </w:pPr>
      <w:r>
        <w:rPr>
          <w:rFonts w:hint="eastAsia"/>
        </w:rPr>
        <w:t>本文件由河北省标准化协会归口。</w:t>
      </w:r>
    </w:p>
    <w:p w:rsidR="001544CD" w:rsidRDefault="001544CD" w:rsidP="001544CD">
      <w:pPr>
        <w:pStyle w:val="affffb"/>
        <w:ind w:firstLine="420"/>
      </w:pPr>
      <w:r>
        <w:rPr>
          <w:rFonts w:hint="eastAsia"/>
        </w:rPr>
        <w:t>本文件起草单位：</w:t>
      </w:r>
      <w:r>
        <w:rPr>
          <w:rFonts w:ascii="Times New Roman" w:hint="eastAsia"/>
          <w:bCs/>
          <w:szCs w:val="21"/>
        </w:rPr>
        <w:t>河北北方学院、</w:t>
      </w:r>
      <w:r>
        <w:rPr>
          <w:rFonts w:ascii="Times New Roman" w:hint="eastAsia"/>
        </w:rPr>
        <w:t>张家口市疾病预防控制中心。</w:t>
      </w:r>
    </w:p>
    <w:p w:rsidR="001544CD" w:rsidRDefault="001544CD" w:rsidP="001544CD">
      <w:pPr>
        <w:pStyle w:val="affffb"/>
        <w:ind w:firstLine="420"/>
      </w:pPr>
      <w:r>
        <w:rPr>
          <w:rFonts w:hint="eastAsia"/>
        </w:rPr>
        <w:t>本文件主要起草人：</w:t>
      </w:r>
      <w:r>
        <w:rPr>
          <w:rFonts w:ascii="Times New Roman" w:hint="eastAsia"/>
          <w:bCs/>
          <w:szCs w:val="21"/>
        </w:rPr>
        <w:t>魏东、曲丽洁、孙丰梅、栗慧、刘镇、周沫茏、于苗。</w:t>
      </w:r>
    </w:p>
    <w:p w:rsidR="001544CD" w:rsidRDefault="001544CD" w:rsidP="001544CD">
      <w:pPr>
        <w:pStyle w:val="affffb"/>
        <w:ind w:firstLine="420"/>
      </w:pPr>
    </w:p>
    <w:p w:rsidR="001544CD" w:rsidRPr="001544CD" w:rsidRDefault="001544CD" w:rsidP="001544CD">
      <w:pPr>
        <w:pStyle w:val="affffb"/>
        <w:ind w:firstLine="420"/>
        <w:sectPr w:rsidR="001544CD" w:rsidRPr="001544CD" w:rsidSect="001544CD">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909FC5EE03F403698813EC889550873"/>
        </w:placeholder>
      </w:sdtPr>
      <w:sdtEndPr/>
      <w:sdtContent>
        <w:bookmarkStart w:id="23" w:name="NEW_STAND_NAME" w:displacedByCustomXml="prev"/>
        <w:p w:rsidR="00F26B7E" w:rsidRPr="00F26B7E" w:rsidRDefault="001544CD" w:rsidP="001544CD">
          <w:pPr>
            <w:pStyle w:val="afffffffff8"/>
            <w:spacing w:beforeLines="100" w:before="240" w:afterLines="220" w:after="528"/>
          </w:pPr>
          <w:proofErr w:type="gramStart"/>
          <w:r>
            <w:rPr>
              <w:rFonts w:hint="eastAsia"/>
            </w:rPr>
            <w:t>达氟沙</w:t>
          </w:r>
          <w:proofErr w:type="gramEnd"/>
          <w:r>
            <w:rPr>
              <w:rFonts w:hint="eastAsia"/>
            </w:rPr>
            <w:t>星生物条形码检测试剂盒生产规程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1544CD" w:rsidRDefault="001544CD" w:rsidP="001544CD">
      <w:pPr>
        <w:pStyle w:val="affffb"/>
        <w:ind w:firstLine="420"/>
      </w:pPr>
      <w:bookmarkStart w:id="32" w:name="_Toc17233326"/>
      <w:bookmarkStart w:id="33" w:name="_Toc17233334"/>
      <w:bookmarkStart w:id="34" w:name="_Toc24884212"/>
      <w:bookmarkStart w:id="35" w:name="_Toc24884219"/>
      <w:bookmarkStart w:id="36" w:name="_Toc26648466"/>
      <w:r>
        <w:rPr>
          <w:rFonts w:hint="eastAsia"/>
        </w:rPr>
        <w:t>本文件规定了达氟沙星生物条形码检测试剂盒的主要组成、生产流程、使用说明书和标签。</w:t>
      </w:r>
    </w:p>
    <w:p w:rsidR="001544CD" w:rsidRDefault="001544CD" w:rsidP="001544CD">
      <w:pPr>
        <w:pStyle w:val="affffb"/>
        <w:ind w:firstLine="420"/>
      </w:pPr>
      <w:r>
        <w:rPr>
          <w:rFonts w:hint="eastAsia"/>
        </w:rPr>
        <w:t>本文件适用于基于微孔板银染的生物条形码检测达氟沙星的试剂盒的生产。</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A4A1AD0ED9C24177890F5B07337B980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550B7" w:rsidRPr="007550B7" w:rsidRDefault="001544CD" w:rsidP="007550B7">
      <w:pPr>
        <w:pStyle w:val="affffb"/>
        <w:ind w:firstLine="420"/>
        <w:rPr>
          <w:rFonts w:cs="Arial"/>
          <w:color w:val="333333"/>
          <w:szCs w:val="21"/>
        </w:rPr>
      </w:pPr>
      <w:r w:rsidRPr="007550B7">
        <w:rPr>
          <w:bCs/>
          <w:szCs w:val="21"/>
        </w:rPr>
        <w:t>GB/T 2828</w:t>
      </w:r>
      <w:r w:rsidR="007550B7">
        <w:rPr>
          <w:bCs/>
          <w:szCs w:val="21"/>
        </w:rPr>
        <w:t>.1</w:t>
      </w:r>
      <w:r w:rsidRPr="007550B7">
        <w:rPr>
          <w:bCs/>
          <w:szCs w:val="21"/>
        </w:rPr>
        <w:t xml:space="preserve">  </w:t>
      </w:r>
      <w:r w:rsidR="007550B7" w:rsidRPr="007550B7">
        <w:rPr>
          <w:rFonts w:cs="Arial"/>
          <w:bCs/>
          <w:color w:val="333333"/>
          <w:szCs w:val="21"/>
        </w:rPr>
        <w:t xml:space="preserve">计数抽样检验程序 </w:t>
      </w:r>
      <w:r w:rsidR="00982DF2">
        <w:rPr>
          <w:rFonts w:cs="Arial"/>
          <w:bCs/>
          <w:color w:val="333333"/>
          <w:szCs w:val="21"/>
        </w:rPr>
        <w:t xml:space="preserve"> </w:t>
      </w:r>
      <w:r w:rsidR="007550B7" w:rsidRPr="007550B7">
        <w:rPr>
          <w:rFonts w:cs="Arial"/>
          <w:bCs/>
          <w:color w:val="333333"/>
          <w:szCs w:val="21"/>
        </w:rPr>
        <w:t>第1部分：按接收质量限(AQL)检索的逐批检</w:t>
      </w:r>
      <w:r w:rsidR="007550B7" w:rsidRPr="007550B7">
        <w:rPr>
          <w:rFonts w:cs="Arial"/>
          <w:color w:val="333333"/>
          <w:szCs w:val="21"/>
        </w:rPr>
        <w:t>验抽样计划</w:t>
      </w:r>
    </w:p>
    <w:p w:rsidR="00897B42" w:rsidRDefault="00897B42" w:rsidP="00897B42">
      <w:pPr>
        <w:pStyle w:val="affffb"/>
        <w:ind w:firstLine="420"/>
      </w:pPr>
      <w:r>
        <w:t>GB/T 27025</w:t>
      </w:r>
      <w:r w:rsidR="00982DF2">
        <w:t xml:space="preserve"> </w:t>
      </w:r>
      <w:r>
        <w:t xml:space="preserve"> </w:t>
      </w:r>
      <w:r>
        <w:rPr>
          <w:rFonts w:hint="eastAsia"/>
        </w:rPr>
        <w:t>检测和校准实验室能力的通用要求</w:t>
      </w:r>
    </w:p>
    <w:p w:rsidR="001544CD" w:rsidRDefault="001544CD" w:rsidP="007550B7">
      <w:pPr>
        <w:pStyle w:val="affffb"/>
        <w:ind w:firstLine="420"/>
      </w:pPr>
      <w:r>
        <w:t xml:space="preserve">HG/T 3921  </w:t>
      </w:r>
      <w:r>
        <w:rPr>
          <w:rFonts w:hint="eastAsia"/>
        </w:rPr>
        <w:t>化学试剂</w:t>
      </w:r>
      <w:r w:rsidR="00AC24DA">
        <w:rPr>
          <w:rFonts w:hint="eastAsia"/>
        </w:rPr>
        <w:t xml:space="preserve"> </w:t>
      </w:r>
      <w:bookmarkStart w:id="40" w:name="_GoBack"/>
      <w:bookmarkEnd w:id="40"/>
      <w:r>
        <w:t xml:space="preserve"> </w:t>
      </w:r>
      <w:r>
        <w:rPr>
          <w:rFonts w:hint="eastAsia"/>
        </w:rPr>
        <w:t>采样及验收规则</w:t>
      </w:r>
    </w:p>
    <w:p w:rsidR="00B265BC" w:rsidRPr="00E030F9" w:rsidRDefault="00FD59EB" w:rsidP="00FD59EB">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64161D605E8D4D96BD15B52B1D86066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1544CD" w:rsidP="00BA263B">
          <w:pPr>
            <w:pStyle w:val="affffb"/>
            <w:ind w:firstLine="420"/>
          </w:pPr>
          <w:r>
            <w:t>下列术语和定义适用于本文件。</w:t>
          </w:r>
        </w:p>
      </w:sdtContent>
    </w:sdt>
    <w:p w:rsidR="001544CD" w:rsidRDefault="001544CD" w:rsidP="001544CD">
      <w:pPr>
        <w:pStyle w:val="affd"/>
        <w:spacing w:before="120" w:after="120"/>
        <w:rPr>
          <w:noProof/>
        </w:rPr>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生物条形码检测</w:t>
      </w:r>
      <w:r w:rsidRPr="001544CD">
        <w:rPr>
          <w:rFonts w:ascii="黑体" w:eastAsia="黑体" w:hAnsi="黑体"/>
        </w:rPr>
        <w:t xml:space="preserve"> bio-barcodes assay</w:t>
      </w:r>
    </w:p>
    <w:p w:rsidR="001544CD" w:rsidRPr="00B15304" w:rsidRDefault="001544CD" w:rsidP="001544CD">
      <w:pPr>
        <w:pStyle w:val="affffb"/>
        <w:ind w:firstLine="420"/>
        <w:rPr>
          <w:rFonts w:hAnsi="宋体"/>
        </w:rPr>
      </w:pPr>
      <w:r w:rsidRPr="00B15304">
        <w:rPr>
          <w:rFonts w:hAnsi="宋体" w:hint="eastAsia"/>
        </w:rPr>
        <w:t>使用寡聚核苷酸作为生物条形码，金纳米颗粒表面修饰有条形码</w:t>
      </w:r>
      <w:r w:rsidRPr="00B15304">
        <w:rPr>
          <w:rFonts w:hAnsi="宋体"/>
        </w:rPr>
        <w:t>DNA</w:t>
      </w:r>
      <w:r w:rsidRPr="00B15304">
        <w:rPr>
          <w:rFonts w:hAnsi="宋体" w:hint="eastAsia"/>
        </w:rPr>
        <w:t>和抗体，用于捕获目标物，引入磁性纳米颗粒应用于目标物的分离，通过不同的检测手段对目标物进行检测。</w:t>
      </w:r>
    </w:p>
    <w:p w:rsidR="001544CD" w:rsidRDefault="001544CD" w:rsidP="001544CD">
      <w:pPr>
        <w:pStyle w:val="affd"/>
        <w:spacing w:before="120" w:after="120"/>
        <w:rPr>
          <w:noProof/>
        </w:rPr>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基质</w:t>
      </w:r>
      <w:r w:rsidRPr="001544CD">
        <w:rPr>
          <w:rFonts w:ascii="黑体" w:eastAsia="黑体" w:hAnsi="黑体"/>
        </w:rPr>
        <w:t xml:space="preserve"> matrix</w:t>
      </w:r>
    </w:p>
    <w:p w:rsidR="001544CD" w:rsidRPr="001544CD" w:rsidRDefault="001544CD" w:rsidP="001544CD">
      <w:pPr>
        <w:pStyle w:val="affffb"/>
        <w:ind w:firstLine="420"/>
        <w:rPr>
          <w:rFonts w:ascii="Times New Roman"/>
        </w:rPr>
      </w:pPr>
      <w:r w:rsidRPr="001544CD">
        <w:rPr>
          <w:rFonts w:ascii="Times New Roman" w:hint="eastAsia"/>
        </w:rPr>
        <w:t>样本中除分析物以外的一切组成。</w:t>
      </w:r>
    </w:p>
    <w:p w:rsidR="001544CD" w:rsidRPr="001544CD" w:rsidRDefault="001544CD" w:rsidP="001544CD">
      <w:pPr>
        <w:pStyle w:val="affd"/>
        <w:spacing w:before="120" w:after="120"/>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标准物质</w:t>
      </w:r>
      <w:r w:rsidRPr="001544CD">
        <w:rPr>
          <w:rFonts w:ascii="黑体" w:eastAsia="黑体" w:hAnsi="黑体"/>
        </w:rPr>
        <w:t xml:space="preserve"> reference material</w:t>
      </w:r>
    </w:p>
    <w:p w:rsidR="001544CD" w:rsidRPr="001544CD" w:rsidRDefault="001544CD" w:rsidP="001544CD">
      <w:pPr>
        <w:pStyle w:val="affffb"/>
        <w:ind w:firstLine="420"/>
      </w:pPr>
      <w:r w:rsidRPr="001544CD">
        <w:rPr>
          <w:rFonts w:hint="eastAsia"/>
        </w:rPr>
        <w:t>具有一种或多种足够均匀和很好地确定了的特性，用以校准测量装置、评价测量方法或给材料赋值的一种材料或物质。</w:t>
      </w:r>
    </w:p>
    <w:p w:rsidR="001544CD" w:rsidRPr="001544CD" w:rsidRDefault="001544CD" w:rsidP="001544CD">
      <w:pPr>
        <w:pStyle w:val="affd"/>
        <w:spacing w:before="120" w:after="120"/>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参考方法</w:t>
      </w:r>
      <w:r w:rsidRPr="001544CD">
        <w:rPr>
          <w:rFonts w:ascii="黑体" w:eastAsia="黑体" w:hAnsi="黑体"/>
        </w:rPr>
        <w:t xml:space="preserve"> reference method</w:t>
      </w:r>
    </w:p>
    <w:p w:rsidR="001544CD" w:rsidRPr="001544CD" w:rsidRDefault="001544CD" w:rsidP="001544CD">
      <w:pPr>
        <w:pStyle w:val="affffb"/>
        <w:ind w:firstLine="420"/>
      </w:pPr>
      <w:r w:rsidRPr="001544CD">
        <w:rPr>
          <w:rFonts w:hint="eastAsia"/>
        </w:rPr>
        <w:t>经过全面研究</w:t>
      </w:r>
      <w:r w:rsidRPr="001544CD">
        <w:t>,</w:t>
      </w:r>
      <w:r w:rsidRPr="001544CD">
        <w:rPr>
          <w:rFonts w:hint="eastAsia"/>
        </w:rPr>
        <w:t>清楚而严密地描述所需条件和程序，用于对物质一种或多种特性值进行测量的方法。该方法已经证明具有与预期用途相称的准确度及其他性能。</w:t>
      </w:r>
    </w:p>
    <w:p w:rsidR="001544CD" w:rsidRPr="001544CD" w:rsidRDefault="001544CD" w:rsidP="001544CD">
      <w:pPr>
        <w:pStyle w:val="affd"/>
        <w:spacing w:before="120" w:after="120"/>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特异性</w:t>
      </w:r>
      <w:r w:rsidRPr="001544CD">
        <w:rPr>
          <w:rFonts w:ascii="黑体" w:eastAsia="黑体" w:hAnsi="黑体"/>
        </w:rPr>
        <w:t xml:space="preserve"> specificity</w:t>
      </w:r>
    </w:p>
    <w:p w:rsidR="001544CD" w:rsidRPr="001544CD" w:rsidRDefault="001544CD" w:rsidP="001544CD">
      <w:pPr>
        <w:pStyle w:val="affffb"/>
        <w:ind w:firstLine="420"/>
      </w:pPr>
      <w:r w:rsidRPr="001544CD">
        <w:rPr>
          <w:rFonts w:hint="eastAsia"/>
        </w:rPr>
        <w:t>能准确、特异测定目标物的能力。</w:t>
      </w:r>
    </w:p>
    <w:p w:rsidR="001544CD" w:rsidRPr="001544CD" w:rsidRDefault="001544CD" w:rsidP="001544CD">
      <w:pPr>
        <w:pStyle w:val="affd"/>
        <w:spacing w:before="120" w:after="120"/>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检测限</w:t>
      </w:r>
      <w:r w:rsidRPr="001544CD">
        <w:rPr>
          <w:rFonts w:ascii="黑体" w:eastAsia="黑体" w:hAnsi="黑体"/>
        </w:rPr>
        <w:t xml:space="preserve"> limit of detection</w:t>
      </w:r>
    </w:p>
    <w:p w:rsidR="001544CD" w:rsidRPr="001544CD" w:rsidRDefault="001544CD" w:rsidP="001544CD">
      <w:pPr>
        <w:pStyle w:val="affffb"/>
        <w:ind w:firstLine="420"/>
      </w:pPr>
      <w:r w:rsidRPr="001544CD">
        <w:rPr>
          <w:rFonts w:hint="eastAsia"/>
        </w:rPr>
        <w:t>在给定的置信水平上，样品中的目标物能被可靠地与噪音背景区分的最低浓度或含量。</w:t>
      </w:r>
    </w:p>
    <w:p w:rsidR="001544CD" w:rsidRPr="001544CD" w:rsidRDefault="001544CD" w:rsidP="001544CD">
      <w:pPr>
        <w:pStyle w:val="affd"/>
        <w:spacing w:before="120" w:after="120"/>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精密度</w:t>
      </w:r>
      <w:r w:rsidRPr="001544CD">
        <w:rPr>
          <w:rFonts w:ascii="黑体" w:eastAsia="黑体" w:hAnsi="黑体"/>
        </w:rPr>
        <w:t xml:space="preserve"> precision</w:t>
      </w:r>
    </w:p>
    <w:p w:rsidR="001544CD" w:rsidRPr="001544CD" w:rsidRDefault="001544CD" w:rsidP="001544CD">
      <w:pPr>
        <w:pStyle w:val="affffb"/>
        <w:ind w:firstLine="420"/>
      </w:pPr>
      <w:r w:rsidRPr="001544CD">
        <w:rPr>
          <w:rFonts w:hint="eastAsia"/>
        </w:rPr>
        <w:t>在规定条件下,独立测试结果间的一致程度。</w:t>
      </w:r>
    </w:p>
    <w:p w:rsidR="001544CD" w:rsidRPr="001544CD" w:rsidRDefault="001544CD" w:rsidP="001544CD">
      <w:pPr>
        <w:pStyle w:val="affd"/>
        <w:spacing w:before="120" w:after="120"/>
      </w:pPr>
    </w:p>
    <w:p w:rsidR="001544CD" w:rsidRPr="001544CD" w:rsidRDefault="001544CD" w:rsidP="001544CD">
      <w:pPr>
        <w:pStyle w:val="affffb"/>
        <w:ind w:firstLine="420"/>
        <w:rPr>
          <w:rFonts w:ascii="黑体" w:eastAsia="黑体" w:hAnsi="黑体"/>
        </w:rPr>
      </w:pPr>
      <w:r w:rsidRPr="001544CD">
        <w:rPr>
          <w:rFonts w:ascii="黑体" w:eastAsia="黑体" w:hAnsi="黑体" w:hint="eastAsia"/>
        </w:rPr>
        <w:t>假阴性率</w:t>
      </w:r>
      <w:r w:rsidRPr="001544CD">
        <w:rPr>
          <w:rFonts w:ascii="黑体" w:eastAsia="黑体" w:hAnsi="黑体"/>
        </w:rPr>
        <w:t>/</w:t>
      </w:r>
      <w:r w:rsidRPr="001544CD">
        <w:rPr>
          <w:rFonts w:ascii="黑体" w:eastAsia="黑体" w:hAnsi="黑体" w:hint="eastAsia"/>
        </w:rPr>
        <w:t>假阴性率</w:t>
      </w:r>
      <w:r w:rsidRPr="001544CD">
        <w:rPr>
          <w:rFonts w:ascii="黑体" w:eastAsia="黑体" w:hAnsi="黑体"/>
        </w:rPr>
        <w:t xml:space="preserve"> false negative/ positive rate</w:t>
      </w:r>
    </w:p>
    <w:p w:rsidR="001544CD" w:rsidRPr="001544CD" w:rsidRDefault="001544CD" w:rsidP="001544CD">
      <w:pPr>
        <w:pStyle w:val="affffb"/>
        <w:ind w:firstLine="420"/>
      </w:pPr>
      <w:r w:rsidRPr="001544CD">
        <w:rPr>
          <w:rFonts w:hint="eastAsia"/>
        </w:rPr>
        <w:t>将阳性结果/阴性结果判断为阴性/阳性的比率。</w:t>
      </w:r>
    </w:p>
    <w:p w:rsidR="001544CD" w:rsidRPr="001544CD" w:rsidRDefault="001544CD" w:rsidP="001544CD">
      <w:pPr>
        <w:pStyle w:val="affc"/>
        <w:spacing w:before="240" w:after="240"/>
      </w:pPr>
      <w:r w:rsidRPr="001544CD">
        <w:rPr>
          <w:rFonts w:hint="eastAsia"/>
        </w:rPr>
        <w:t>试剂盒的主要组成</w:t>
      </w:r>
    </w:p>
    <w:p w:rsidR="001544CD" w:rsidRPr="001544CD" w:rsidRDefault="001544CD" w:rsidP="001544CD">
      <w:pPr>
        <w:pStyle w:val="affffb"/>
        <w:ind w:firstLine="420"/>
      </w:pPr>
      <w:r w:rsidRPr="001544CD">
        <w:rPr>
          <w:rFonts w:hint="eastAsia"/>
        </w:rPr>
        <w:t>试剂盒由一整套试剂和材料组成，应严格按照其说明书的规定使用</w:t>
      </w:r>
      <w:r w:rsidR="00D258BE">
        <w:rPr>
          <w:rFonts w:hint="eastAsia"/>
        </w:rPr>
        <w:t>：</w:t>
      </w:r>
    </w:p>
    <w:p w:rsidR="001544CD" w:rsidRPr="001544CD" w:rsidRDefault="001544CD" w:rsidP="009F0495">
      <w:pPr>
        <w:pStyle w:val="af2"/>
        <w:rPr>
          <w:noProof/>
        </w:rPr>
      </w:pPr>
      <w:r w:rsidRPr="00285634">
        <w:rPr>
          <w:rFonts w:hAnsi="宋体" w:hint="eastAsia"/>
          <w:noProof/>
        </w:rPr>
        <w:t>包被微孔板：</w:t>
      </w:r>
      <w:r w:rsidRPr="001544CD">
        <w:rPr>
          <w:rFonts w:hint="eastAsia"/>
          <w:noProof/>
        </w:rPr>
        <w:t>在微孔板上包被链霉亲和素；</w:t>
      </w:r>
    </w:p>
    <w:p w:rsidR="001544CD" w:rsidRPr="001544CD" w:rsidRDefault="001544CD" w:rsidP="009F0495">
      <w:pPr>
        <w:pStyle w:val="af2"/>
        <w:rPr>
          <w:noProof/>
        </w:rPr>
      </w:pPr>
      <w:r w:rsidRPr="00285634">
        <w:rPr>
          <w:rFonts w:hAnsi="宋体" w:hint="eastAsia"/>
          <w:noProof/>
        </w:rPr>
        <w:t>纳米金复合探针：</w:t>
      </w:r>
      <w:r w:rsidRPr="001544CD">
        <w:rPr>
          <w:rFonts w:hint="eastAsia"/>
          <w:noProof/>
        </w:rPr>
        <w:t>达氟沙星单克隆抗体或多克隆抗体和条形码</w:t>
      </w:r>
      <w:r w:rsidRPr="001544CD">
        <w:rPr>
          <w:noProof/>
        </w:rPr>
        <w:t>DNA</w:t>
      </w:r>
      <w:r w:rsidRPr="001544CD">
        <w:rPr>
          <w:rFonts w:hint="eastAsia"/>
          <w:noProof/>
        </w:rPr>
        <w:t>组装到纳米金表面形成纳米金复合探针；</w:t>
      </w:r>
    </w:p>
    <w:p w:rsidR="001544CD" w:rsidRPr="001544CD" w:rsidRDefault="001544CD" w:rsidP="009F0495">
      <w:pPr>
        <w:pStyle w:val="af2"/>
        <w:rPr>
          <w:noProof/>
        </w:rPr>
      </w:pPr>
      <w:r w:rsidRPr="00285634">
        <w:rPr>
          <w:rFonts w:hAnsi="宋体" w:hint="eastAsia"/>
          <w:noProof/>
        </w:rPr>
        <w:t>磁性探针：</w:t>
      </w:r>
      <w:r w:rsidRPr="001544CD">
        <w:rPr>
          <w:rFonts w:hint="eastAsia"/>
          <w:noProof/>
        </w:rPr>
        <w:t>小分子与载体蛋白的偶联物结合于磁性颗粒表面形成磁性探针；</w:t>
      </w:r>
    </w:p>
    <w:p w:rsidR="001544CD" w:rsidRPr="001544CD" w:rsidRDefault="001544CD" w:rsidP="009F0495">
      <w:pPr>
        <w:pStyle w:val="af2"/>
        <w:rPr>
          <w:noProof/>
        </w:rPr>
      </w:pPr>
      <w:r w:rsidRPr="00285634">
        <w:rPr>
          <w:rFonts w:hAnsi="宋体" w:hint="eastAsia"/>
          <w:noProof/>
        </w:rPr>
        <w:t>条形码</w:t>
      </w:r>
      <w:r w:rsidRPr="00285634">
        <w:rPr>
          <w:rFonts w:hAnsi="宋体"/>
          <w:noProof/>
        </w:rPr>
        <w:t>DNA</w:t>
      </w:r>
      <w:r w:rsidRPr="00285634">
        <w:rPr>
          <w:rFonts w:hAnsi="宋体" w:hint="eastAsia"/>
          <w:noProof/>
        </w:rPr>
        <w:t>释放液：</w:t>
      </w:r>
      <w:r w:rsidRPr="001544CD">
        <w:rPr>
          <w:rFonts w:hint="eastAsia"/>
          <w:noProof/>
        </w:rPr>
        <w:t>二硫苏糖醇；</w:t>
      </w:r>
    </w:p>
    <w:p w:rsidR="001544CD" w:rsidRPr="001544CD" w:rsidRDefault="001544CD" w:rsidP="009F0495">
      <w:pPr>
        <w:pStyle w:val="af2"/>
        <w:rPr>
          <w:noProof/>
        </w:rPr>
      </w:pPr>
      <w:r w:rsidRPr="00285634">
        <w:rPr>
          <w:rFonts w:hAnsi="宋体" w:hint="eastAsia"/>
          <w:noProof/>
        </w:rPr>
        <w:t>生物素探针：</w:t>
      </w:r>
      <w:r w:rsidRPr="001544CD">
        <w:rPr>
          <w:rFonts w:hint="eastAsia"/>
          <w:noProof/>
        </w:rPr>
        <w:t>生物素与寡核苷酸链偶联而成，可与条形码</w:t>
      </w:r>
      <w:r w:rsidRPr="001544CD">
        <w:rPr>
          <w:noProof/>
        </w:rPr>
        <w:t>DNA</w:t>
      </w:r>
      <w:r w:rsidRPr="001544CD">
        <w:rPr>
          <w:rFonts w:hint="eastAsia"/>
          <w:noProof/>
        </w:rPr>
        <w:t>杂交；</w:t>
      </w:r>
    </w:p>
    <w:p w:rsidR="001544CD" w:rsidRPr="001544CD" w:rsidRDefault="001544CD" w:rsidP="009F0495">
      <w:pPr>
        <w:pStyle w:val="af2"/>
        <w:rPr>
          <w:noProof/>
        </w:rPr>
      </w:pPr>
      <w:r w:rsidRPr="00285634">
        <w:rPr>
          <w:rFonts w:hAnsi="宋体" w:hint="eastAsia"/>
          <w:noProof/>
        </w:rPr>
        <w:t>纳米金检测探针：</w:t>
      </w:r>
      <w:r w:rsidRPr="001544CD">
        <w:rPr>
          <w:rFonts w:hint="eastAsia"/>
          <w:noProof/>
        </w:rPr>
        <w:t>寡核苷酸链组装到纳米金表面而成，可与条形码</w:t>
      </w:r>
      <w:r w:rsidRPr="001544CD">
        <w:rPr>
          <w:noProof/>
        </w:rPr>
        <w:t>DNA</w:t>
      </w:r>
      <w:r w:rsidRPr="001544CD">
        <w:rPr>
          <w:rFonts w:hint="eastAsia"/>
          <w:noProof/>
        </w:rPr>
        <w:t>杂交；可与生物素探针和条形码</w:t>
      </w:r>
      <w:r w:rsidRPr="001544CD">
        <w:rPr>
          <w:noProof/>
        </w:rPr>
        <w:t>DNA</w:t>
      </w:r>
      <w:r w:rsidRPr="001544CD">
        <w:rPr>
          <w:rFonts w:hint="eastAsia"/>
          <w:noProof/>
        </w:rPr>
        <w:t>形成“生物素探针</w:t>
      </w:r>
      <w:r w:rsidRPr="001544CD">
        <w:rPr>
          <w:noProof/>
        </w:rPr>
        <w:t>-</w:t>
      </w:r>
      <w:r w:rsidRPr="001544CD">
        <w:rPr>
          <w:rFonts w:hint="eastAsia"/>
          <w:noProof/>
        </w:rPr>
        <w:t>条形码</w:t>
      </w:r>
      <w:r w:rsidRPr="001544CD">
        <w:rPr>
          <w:noProof/>
        </w:rPr>
        <w:t>DNA-</w:t>
      </w:r>
      <w:r w:rsidRPr="001544CD">
        <w:rPr>
          <w:rFonts w:hint="eastAsia"/>
          <w:noProof/>
        </w:rPr>
        <w:t>纳米金检测探针”的三明治杂交结构；</w:t>
      </w:r>
    </w:p>
    <w:p w:rsidR="001544CD" w:rsidRPr="001544CD" w:rsidRDefault="001544CD" w:rsidP="009F0495">
      <w:pPr>
        <w:pStyle w:val="af2"/>
        <w:rPr>
          <w:noProof/>
        </w:rPr>
      </w:pPr>
      <w:r w:rsidRPr="001544CD">
        <w:rPr>
          <w:rFonts w:hint="eastAsia"/>
          <w:noProof/>
        </w:rPr>
        <w:t>银染增强</w:t>
      </w:r>
      <w:r w:rsidRPr="001544CD">
        <w:rPr>
          <w:noProof/>
        </w:rPr>
        <w:t>A</w:t>
      </w:r>
      <w:r w:rsidRPr="001544CD">
        <w:rPr>
          <w:rFonts w:hint="eastAsia"/>
          <w:noProof/>
        </w:rPr>
        <w:t>液和</w:t>
      </w:r>
      <w:r w:rsidRPr="001544CD">
        <w:rPr>
          <w:noProof/>
        </w:rPr>
        <w:t>B</w:t>
      </w:r>
      <w:r w:rsidRPr="001544CD">
        <w:rPr>
          <w:rFonts w:hint="eastAsia"/>
          <w:noProof/>
        </w:rPr>
        <w:t>液；</w:t>
      </w:r>
    </w:p>
    <w:p w:rsidR="001544CD" w:rsidRPr="001544CD" w:rsidRDefault="001544CD" w:rsidP="009F0495">
      <w:pPr>
        <w:pStyle w:val="af2"/>
        <w:rPr>
          <w:noProof/>
        </w:rPr>
      </w:pPr>
      <w:r w:rsidRPr="00285634">
        <w:rPr>
          <w:rFonts w:hAnsi="宋体" w:hint="eastAsia"/>
          <w:noProof/>
        </w:rPr>
        <w:t>系列标准溶液：</w:t>
      </w:r>
      <w:r w:rsidRPr="001544CD">
        <w:rPr>
          <w:rFonts w:hint="eastAsia"/>
          <w:noProof/>
        </w:rPr>
        <w:t>定量检测用时，应配制至少</w:t>
      </w:r>
      <w:r w:rsidRPr="001544CD">
        <w:rPr>
          <w:noProof/>
        </w:rPr>
        <w:t>5</w:t>
      </w:r>
      <w:r w:rsidRPr="001544CD">
        <w:rPr>
          <w:rFonts w:hint="eastAsia"/>
          <w:noProof/>
        </w:rPr>
        <w:t>种浓度的标准溶液；</w:t>
      </w:r>
    </w:p>
    <w:p w:rsidR="001544CD" w:rsidRPr="001544CD" w:rsidRDefault="001544CD" w:rsidP="009F0495">
      <w:pPr>
        <w:pStyle w:val="af2"/>
        <w:rPr>
          <w:noProof/>
        </w:rPr>
      </w:pPr>
      <w:r w:rsidRPr="00285634">
        <w:rPr>
          <w:rFonts w:hAnsi="宋体" w:hint="eastAsia"/>
          <w:noProof/>
        </w:rPr>
        <w:t>洗涤液：</w:t>
      </w:r>
      <w:r w:rsidRPr="001544CD">
        <w:rPr>
          <w:rFonts w:hint="eastAsia"/>
          <w:noProof/>
        </w:rPr>
        <w:t>磷酸盐缓冲溶液或其他缓冲溶液。</w:t>
      </w:r>
    </w:p>
    <w:p w:rsidR="001544CD" w:rsidRPr="001544CD" w:rsidRDefault="001544CD" w:rsidP="00D258BE">
      <w:pPr>
        <w:pStyle w:val="affc"/>
        <w:spacing w:before="240" w:after="240"/>
      </w:pPr>
      <w:r w:rsidRPr="001544CD">
        <w:rPr>
          <w:rFonts w:hint="eastAsia"/>
        </w:rPr>
        <w:t>生产流程</w:t>
      </w:r>
    </w:p>
    <w:p w:rsidR="001544CD" w:rsidRPr="001544CD" w:rsidRDefault="001544CD" w:rsidP="00D258BE">
      <w:pPr>
        <w:pStyle w:val="affd"/>
        <w:spacing w:before="120" w:after="120"/>
      </w:pPr>
      <w:r w:rsidRPr="001544CD">
        <w:rPr>
          <w:rFonts w:hint="eastAsia"/>
        </w:rPr>
        <w:t>前期准备</w:t>
      </w:r>
    </w:p>
    <w:p w:rsidR="001544CD" w:rsidRDefault="001544CD" w:rsidP="00D258BE">
      <w:pPr>
        <w:pStyle w:val="affe"/>
        <w:spacing w:before="120" w:after="120"/>
      </w:pPr>
      <w:r w:rsidRPr="001544CD">
        <w:rPr>
          <w:rFonts w:hint="eastAsia"/>
        </w:rPr>
        <w:t>生产车间准备</w:t>
      </w:r>
    </w:p>
    <w:p w:rsidR="00D258BE" w:rsidRPr="00D258BE" w:rsidRDefault="00D258BE" w:rsidP="00D258BE">
      <w:pPr>
        <w:pStyle w:val="affffb"/>
        <w:ind w:firstLine="420"/>
      </w:pPr>
      <w:r>
        <w:rPr>
          <w:rFonts w:hint="eastAsia"/>
        </w:rPr>
        <w:t>车间准备如下：</w:t>
      </w:r>
    </w:p>
    <w:p w:rsidR="001544CD" w:rsidRPr="001544CD" w:rsidRDefault="001544CD" w:rsidP="009F0495">
      <w:pPr>
        <w:pStyle w:val="af2"/>
        <w:rPr>
          <w:noProof/>
        </w:rPr>
      </w:pPr>
      <w:r w:rsidRPr="001544CD">
        <w:rPr>
          <w:rFonts w:hint="eastAsia"/>
          <w:noProof/>
        </w:rPr>
        <w:t>超净室：用于探针制备、包被酶标板等对环境要求高的实验；</w:t>
      </w:r>
    </w:p>
    <w:p w:rsidR="001544CD" w:rsidRPr="001544CD" w:rsidRDefault="001544CD" w:rsidP="009F0495">
      <w:pPr>
        <w:pStyle w:val="af2"/>
        <w:rPr>
          <w:noProof/>
          <w:color w:val="000000" w:themeColor="text1"/>
        </w:rPr>
      </w:pPr>
      <w:r w:rsidRPr="001544CD">
        <w:rPr>
          <w:rFonts w:hint="eastAsia"/>
          <w:noProof/>
          <w:color w:val="000000" w:themeColor="text1"/>
        </w:rPr>
        <w:t>配液间：有生物安全柜；</w:t>
      </w:r>
    </w:p>
    <w:p w:rsidR="001544CD" w:rsidRPr="001544CD" w:rsidRDefault="001544CD" w:rsidP="009F0495">
      <w:pPr>
        <w:pStyle w:val="af2"/>
        <w:rPr>
          <w:noProof/>
        </w:rPr>
      </w:pPr>
      <w:r w:rsidRPr="001544CD">
        <w:rPr>
          <w:rFonts w:hint="eastAsia"/>
          <w:noProof/>
        </w:rPr>
        <w:t>质检、产品调试间，质检室应满足</w:t>
      </w:r>
      <w:r w:rsidRPr="001544CD">
        <w:rPr>
          <w:noProof/>
        </w:rPr>
        <w:t xml:space="preserve">GB/T 27025 </w:t>
      </w:r>
      <w:r w:rsidRPr="001544CD">
        <w:rPr>
          <w:rFonts w:hint="eastAsia"/>
          <w:noProof/>
        </w:rPr>
        <w:t>检测和校准实验室能力的通用要求。</w:t>
      </w:r>
    </w:p>
    <w:p w:rsidR="001544CD" w:rsidRPr="001544CD" w:rsidRDefault="001544CD" w:rsidP="009F0495">
      <w:pPr>
        <w:pStyle w:val="af2"/>
        <w:rPr>
          <w:noProof/>
        </w:rPr>
      </w:pPr>
      <w:r w:rsidRPr="001544CD">
        <w:rPr>
          <w:rFonts w:hint="eastAsia"/>
          <w:noProof/>
        </w:rPr>
        <w:t>生产间：可控制湿度；</w:t>
      </w:r>
      <w:r w:rsidRPr="001544CD">
        <w:rPr>
          <w:noProof/>
        </w:rPr>
        <w:t xml:space="preserve"> </w:t>
      </w:r>
      <w:r w:rsidRPr="001544CD">
        <w:rPr>
          <w:noProof/>
        </w:rPr>
        <w:t> </w:t>
      </w:r>
    </w:p>
    <w:p w:rsidR="001544CD" w:rsidRPr="001544CD" w:rsidRDefault="001544CD" w:rsidP="009F0495">
      <w:pPr>
        <w:pStyle w:val="af2"/>
        <w:rPr>
          <w:noProof/>
        </w:rPr>
      </w:pPr>
      <w:r w:rsidRPr="001544CD">
        <w:rPr>
          <w:rFonts w:hint="eastAsia"/>
          <w:noProof/>
        </w:rPr>
        <w:t>档案室，用于生产文件管理，标签、说明书打印；</w:t>
      </w:r>
    </w:p>
    <w:p w:rsidR="001544CD" w:rsidRPr="001544CD" w:rsidRDefault="001544CD" w:rsidP="009F0495">
      <w:pPr>
        <w:pStyle w:val="af2"/>
        <w:rPr>
          <w:noProof/>
        </w:rPr>
      </w:pPr>
      <w:r w:rsidRPr="001544CD">
        <w:rPr>
          <w:rFonts w:hint="eastAsia"/>
          <w:noProof/>
        </w:rPr>
        <w:t>成品库两个：一个</w:t>
      </w:r>
      <w:r w:rsidRPr="001544CD">
        <w:rPr>
          <w:noProof/>
        </w:rPr>
        <w:t>4</w:t>
      </w:r>
      <w:r w:rsidRPr="001544CD">
        <w:rPr>
          <w:rFonts w:hint="eastAsia"/>
          <w:noProof/>
        </w:rPr>
        <w:t>℃，用于试剂盒质检留样、半成品、成品存放。一个常温，用于质检留样、成品暂存；</w:t>
      </w:r>
    </w:p>
    <w:p w:rsidR="001544CD" w:rsidRPr="001544CD" w:rsidRDefault="001544CD" w:rsidP="009F0495">
      <w:pPr>
        <w:pStyle w:val="af2"/>
        <w:rPr>
          <w:noProof/>
        </w:rPr>
      </w:pPr>
      <w:r w:rsidRPr="001544CD">
        <w:rPr>
          <w:rFonts w:hint="eastAsia"/>
          <w:noProof/>
        </w:rPr>
        <w:t>原料库，存放试剂、耗材、包材；</w:t>
      </w:r>
    </w:p>
    <w:p w:rsidR="001544CD" w:rsidRPr="001544CD" w:rsidRDefault="001544CD" w:rsidP="009F0495">
      <w:pPr>
        <w:pStyle w:val="af2"/>
        <w:rPr>
          <w:noProof/>
        </w:rPr>
      </w:pPr>
      <w:r w:rsidRPr="001544CD">
        <w:rPr>
          <w:rFonts w:hint="eastAsia"/>
          <w:noProof/>
        </w:rPr>
        <w:t>其他：更衣间、器具清洗间、空调机房、过道等必需设施；</w:t>
      </w:r>
    </w:p>
    <w:p w:rsidR="001544CD" w:rsidRPr="001544CD" w:rsidRDefault="001544CD" w:rsidP="009F0495">
      <w:pPr>
        <w:pStyle w:val="af2"/>
        <w:rPr>
          <w:noProof/>
        </w:rPr>
      </w:pPr>
      <w:r w:rsidRPr="001544CD">
        <w:rPr>
          <w:rFonts w:hint="eastAsia"/>
          <w:noProof/>
        </w:rPr>
        <w:t>位置安排：制水间、器具存放间、配液间靠近；产品调试间、质检间、超净间、档案室尽量与生产间靠近。</w:t>
      </w:r>
      <w:r w:rsidRPr="001544CD">
        <w:rPr>
          <w:noProof/>
        </w:rPr>
        <w:t> </w:t>
      </w:r>
    </w:p>
    <w:p w:rsidR="001544CD" w:rsidRPr="001544CD" w:rsidRDefault="001544CD" w:rsidP="00E824BA">
      <w:pPr>
        <w:pStyle w:val="affe"/>
        <w:spacing w:before="120" w:after="120"/>
      </w:pPr>
      <w:r w:rsidRPr="001544CD">
        <w:rPr>
          <w:rFonts w:hint="eastAsia"/>
        </w:rPr>
        <w:t>标准作业程序的准备</w:t>
      </w:r>
    </w:p>
    <w:p w:rsidR="001544CD" w:rsidRPr="001544CD" w:rsidRDefault="001544CD" w:rsidP="00E824BA">
      <w:pPr>
        <w:pStyle w:val="afff"/>
        <w:spacing w:before="120" w:after="120"/>
      </w:pPr>
      <w:r w:rsidRPr="001544CD">
        <w:rPr>
          <w:rFonts w:hint="eastAsia"/>
        </w:rPr>
        <w:t>标准作业程序总则</w:t>
      </w:r>
    </w:p>
    <w:p w:rsidR="001544CD" w:rsidRPr="001544CD" w:rsidRDefault="001544CD" w:rsidP="00E824BA">
      <w:pPr>
        <w:pStyle w:val="affffb"/>
        <w:ind w:firstLine="420"/>
      </w:pPr>
      <w:r w:rsidRPr="001544CD">
        <w:rPr>
          <w:rFonts w:hint="eastAsia"/>
        </w:rPr>
        <w:t>企业应制定标准作业程序，并在生产的全过程按标准作业程序进行。标准作业程序应包括生产配方表，生产工艺流程图及质量控制点，生产操作过程及工艺条件，生产管理，质量标准及质量验收标准，设备一览表，产品批量及物料消耗定额，工艺、环境卫生，劳动组织与岗位定员、产品生产周期等内容。</w:t>
      </w:r>
    </w:p>
    <w:p w:rsidR="001544CD" w:rsidRPr="001544CD" w:rsidRDefault="001544CD" w:rsidP="00E824BA">
      <w:pPr>
        <w:pStyle w:val="afff"/>
        <w:spacing w:before="120" w:after="120"/>
      </w:pPr>
      <w:r w:rsidRPr="001544CD">
        <w:rPr>
          <w:rFonts w:hint="eastAsia"/>
        </w:rPr>
        <w:t>生产配方表</w:t>
      </w:r>
    </w:p>
    <w:p w:rsidR="001544CD" w:rsidRPr="001544CD" w:rsidRDefault="001544CD" w:rsidP="00E824BA">
      <w:pPr>
        <w:pStyle w:val="affffb"/>
        <w:ind w:firstLine="420"/>
      </w:pPr>
      <w:r w:rsidRPr="001544CD">
        <w:rPr>
          <w:rFonts w:hint="eastAsia"/>
        </w:rPr>
        <w:lastRenderedPageBreak/>
        <w:t>生产配方表应详细规定各种基础缓冲液，中间体试剂溶液的配方表，配方表应标明组分、物料编号、配方、分装量（如有必要）等要素。同时需制定溶液配制的标准操作规范，例如溶液配制过程中移液器使用的标准操作规范。</w:t>
      </w:r>
    </w:p>
    <w:p w:rsidR="001544CD" w:rsidRPr="001544CD" w:rsidRDefault="001544CD" w:rsidP="00E824BA">
      <w:pPr>
        <w:pStyle w:val="afff"/>
        <w:spacing w:before="120" w:after="120"/>
      </w:pPr>
      <w:r w:rsidRPr="001544CD">
        <w:rPr>
          <w:rFonts w:hint="eastAsia"/>
        </w:rPr>
        <w:t>生产工艺流程图及质量控制点</w:t>
      </w:r>
    </w:p>
    <w:p w:rsidR="001544CD" w:rsidRPr="001544CD" w:rsidRDefault="001544CD" w:rsidP="00E824BA">
      <w:pPr>
        <w:pStyle w:val="affffb"/>
        <w:ind w:firstLine="420"/>
      </w:pPr>
      <w:r w:rsidRPr="001544CD">
        <w:rPr>
          <w:rFonts w:hint="eastAsia"/>
        </w:rPr>
        <w:t>分析各工序，绘制出生产工艺流程图，并找出关键工序作为质量控制点。制定质量控制点的作业指导书。</w:t>
      </w:r>
    </w:p>
    <w:p w:rsidR="001544CD" w:rsidRPr="001544CD" w:rsidRDefault="001544CD" w:rsidP="00E824BA">
      <w:pPr>
        <w:pStyle w:val="afff"/>
        <w:spacing w:before="120" w:after="120"/>
        <w:rPr>
          <w:color w:val="000000" w:themeColor="text1"/>
        </w:rPr>
      </w:pPr>
      <w:r w:rsidRPr="001544CD">
        <w:rPr>
          <w:rFonts w:hint="eastAsia"/>
        </w:rPr>
        <w:t>生产操作过程及工艺条件</w:t>
      </w:r>
    </w:p>
    <w:p w:rsidR="001544CD" w:rsidRPr="001544CD" w:rsidRDefault="001544CD" w:rsidP="00E824BA">
      <w:pPr>
        <w:pStyle w:val="affffb"/>
        <w:ind w:firstLine="420"/>
      </w:pPr>
      <w:r w:rsidRPr="001544CD">
        <w:rPr>
          <w:rFonts w:hint="eastAsia"/>
        </w:rPr>
        <w:t>生产操作过程及工艺条件需详细制定每个工序的作业指导书，应包括作业地点、作业相关设备及器材和作业规范，该工序为关键工序时也需注明。</w:t>
      </w:r>
    </w:p>
    <w:p w:rsidR="001544CD" w:rsidRPr="001544CD" w:rsidRDefault="001544CD" w:rsidP="00E824BA">
      <w:pPr>
        <w:pStyle w:val="afff"/>
        <w:spacing w:before="120" w:after="120"/>
        <w:rPr>
          <w:color w:val="000000" w:themeColor="text1"/>
        </w:rPr>
      </w:pPr>
      <w:r w:rsidRPr="001544CD">
        <w:rPr>
          <w:rFonts w:hint="eastAsia"/>
        </w:rPr>
        <w:t>生产管理</w:t>
      </w:r>
    </w:p>
    <w:p w:rsidR="001544CD" w:rsidRPr="001544CD" w:rsidRDefault="001544CD" w:rsidP="00E824BA">
      <w:pPr>
        <w:pStyle w:val="affffb"/>
        <w:ind w:firstLine="420"/>
      </w:pPr>
      <w:r w:rsidRPr="001544CD">
        <w:rPr>
          <w:rFonts w:hint="eastAsia"/>
        </w:rPr>
        <w:t>试剂盒生产过程所涉及的中间体以及成品批号，企业需编制并执行《批号管理规程》；生产现场应做到井然有序，需编制并执行《生产现场管理规程》；半成品分装、成品组装等生产环节需要进行物料平衡，需编制并执行《物料平衡管理规程》；清场作业，需编制并执行《清场管理规程》；如果生产过程中某工序需要返工，需编制并执行《返工管理规程》。</w:t>
      </w:r>
    </w:p>
    <w:p w:rsidR="001544CD" w:rsidRPr="001544CD" w:rsidRDefault="001544CD" w:rsidP="00E824BA">
      <w:pPr>
        <w:pStyle w:val="afff"/>
        <w:spacing w:before="120" w:after="120"/>
        <w:rPr>
          <w:color w:val="000000" w:themeColor="text1"/>
        </w:rPr>
      </w:pPr>
      <w:r w:rsidRPr="001544CD">
        <w:rPr>
          <w:rFonts w:hint="eastAsia"/>
        </w:rPr>
        <w:t>质量标准及质量验收标准</w:t>
      </w:r>
    </w:p>
    <w:p w:rsidR="001544CD" w:rsidRPr="001544CD" w:rsidRDefault="001544CD" w:rsidP="00E824BA">
      <w:pPr>
        <w:pStyle w:val="affffb"/>
        <w:ind w:firstLine="420"/>
      </w:pPr>
      <w:r w:rsidRPr="001544CD">
        <w:rPr>
          <w:rFonts w:hint="eastAsia"/>
        </w:rPr>
        <w:t>原料、辅料、包装材料需制定验收标准，验收标准应包括材料的名称、编号和对应质量标准名称及编号。成品需制定质量标准，质量标准应包括成品名称、编号和对应质量标准名称及编号。</w:t>
      </w:r>
    </w:p>
    <w:p w:rsidR="001544CD" w:rsidRPr="001544CD" w:rsidRDefault="001544CD" w:rsidP="00E824BA">
      <w:pPr>
        <w:pStyle w:val="afff"/>
        <w:spacing w:before="120" w:after="120"/>
        <w:rPr>
          <w:color w:val="000000" w:themeColor="text1"/>
        </w:rPr>
      </w:pPr>
      <w:r w:rsidRPr="001544CD">
        <w:rPr>
          <w:rFonts w:hint="eastAsia"/>
        </w:rPr>
        <w:t>设备一览表</w:t>
      </w:r>
    </w:p>
    <w:p w:rsidR="001544CD" w:rsidRPr="001544CD" w:rsidRDefault="001544CD" w:rsidP="00E824BA">
      <w:pPr>
        <w:pStyle w:val="affffb"/>
        <w:ind w:firstLine="420"/>
      </w:pPr>
      <w:r w:rsidRPr="001544CD">
        <w:rPr>
          <w:rFonts w:hint="eastAsia"/>
        </w:rPr>
        <w:t>应制定主要生产设备一览表和主要质检设备一览表。设备一览表应包括设备编号、设备名称、规格型号、存放位置、数量和相关规范使用文件及编号。</w:t>
      </w:r>
    </w:p>
    <w:p w:rsidR="001544CD" w:rsidRPr="001544CD" w:rsidRDefault="001544CD" w:rsidP="00E824BA">
      <w:pPr>
        <w:pStyle w:val="afff"/>
        <w:spacing w:before="120" w:after="120"/>
        <w:rPr>
          <w:color w:val="000000" w:themeColor="text1"/>
        </w:rPr>
      </w:pPr>
      <w:r w:rsidRPr="001544CD">
        <w:rPr>
          <w:rFonts w:hint="eastAsia"/>
        </w:rPr>
        <w:t>批量及物料消耗定额</w:t>
      </w:r>
    </w:p>
    <w:p w:rsidR="001544CD" w:rsidRPr="001544CD" w:rsidRDefault="001544CD" w:rsidP="00E824BA">
      <w:pPr>
        <w:pStyle w:val="affffb"/>
        <w:ind w:firstLine="420"/>
      </w:pPr>
      <w:r w:rsidRPr="001544CD">
        <w:rPr>
          <w:rFonts w:hint="eastAsia"/>
        </w:rPr>
        <w:t>需根据企业生产能力，确定产品批量与试剂生产量，计算原料消耗定额和包装材料消耗定额，应包含物料名称、编号、理论需求量。</w:t>
      </w:r>
    </w:p>
    <w:p w:rsidR="001544CD" w:rsidRPr="001544CD" w:rsidRDefault="001544CD" w:rsidP="00E824BA">
      <w:pPr>
        <w:pStyle w:val="afff"/>
        <w:spacing w:before="120" w:after="120"/>
        <w:rPr>
          <w:color w:val="000000" w:themeColor="text1"/>
        </w:rPr>
      </w:pPr>
      <w:r w:rsidRPr="001544CD">
        <w:rPr>
          <w:rFonts w:hint="eastAsia"/>
        </w:rPr>
        <w:t>工艺、环境卫生</w:t>
      </w:r>
    </w:p>
    <w:p w:rsidR="001544CD" w:rsidRPr="001544CD" w:rsidRDefault="001544CD" w:rsidP="00E824BA">
      <w:pPr>
        <w:pStyle w:val="affffb"/>
        <w:ind w:firstLine="420"/>
      </w:pPr>
      <w:r w:rsidRPr="001544CD">
        <w:rPr>
          <w:rFonts w:hint="eastAsia"/>
        </w:rPr>
        <w:t>针对对物料卫生、人员卫生、环境卫生制定规程。物料进出洁净区需编制并执行《物料进出洁净室清洁规程》</w:t>
      </w:r>
      <w:r w:rsidR="00E824BA">
        <w:rPr>
          <w:rFonts w:hint="eastAsia"/>
        </w:rPr>
        <w:t>：</w:t>
      </w:r>
    </w:p>
    <w:p w:rsidR="001544CD" w:rsidRPr="001544CD" w:rsidRDefault="001544CD" w:rsidP="009F0495">
      <w:pPr>
        <w:pStyle w:val="af2"/>
        <w:rPr>
          <w:noProof/>
        </w:rPr>
      </w:pPr>
      <w:r w:rsidRPr="001544CD">
        <w:rPr>
          <w:rFonts w:hint="eastAsia"/>
          <w:noProof/>
        </w:rPr>
        <w:t>人员进出洁净区需编制并执行《人员进出洁净室管理规程》；人员进出洁净区时清洁需编制并执行《人员进出洁净室清洁规程》；人员在洁净区内作业需编制并执行《净化车间个人卫生管理规程》；编制并执行《员工健康管理规程》，对生产人员定期进行体检，体检合格才能上岗，并建立个人健康档案；编制并执行《员工培训管理规程》，生产人员上岗前必须按规程要求进行培训，培训合格并发上岗证才能上岗。</w:t>
      </w:r>
    </w:p>
    <w:p w:rsidR="001544CD" w:rsidRPr="001544CD" w:rsidRDefault="001544CD" w:rsidP="009F0495">
      <w:pPr>
        <w:pStyle w:val="af2"/>
        <w:rPr>
          <w:noProof/>
        </w:rPr>
      </w:pPr>
      <w:r w:rsidRPr="001544CD">
        <w:rPr>
          <w:rFonts w:hint="eastAsia"/>
          <w:noProof/>
        </w:rPr>
        <w:t>编制并执行《洁净区使用管理规程》，对洁净区进行使用和维护，定期检测微生物和尘埃粒子；编制并执行《洁净区卫生管理规程》，对洁净区进行卫生管理；编制并执行《洁净区清洁标准操作规程》，对洁净区进行清洁作业；编制并执行《洁净区消毒标准操作规程》，对洁净区进行消毒作业；编制并执行《工作服、工作鞋清洁标准操作规程》，对工衣工鞋进行消清洁；编制并执行《容器具使用、清洁、维护及保养操作规程》，对生产过程所使用容器具按规程使用、清洁、维护及保养；编制并执行《产设备清洁标准操作规程》，对生产设备进行清洁。</w:t>
      </w:r>
    </w:p>
    <w:p w:rsidR="001544CD" w:rsidRPr="001544CD" w:rsidRDefault="001544CD" w:rsidP="00E824BA">
      <w:pPr>
        <w:pStyle w:val="afff"/>
        <w:spacing w:before="120" w:after="120"/>
        <w:rPr>
          <w:color w:val="000000" w:themeColor="text1"/>
        </w:rPr>
      </w:pPr>
      <w:r w:rsidRPr="001544CD">
        <w:rPr>
          <w:rFonts w:hint="eastAsia"/>
        </w:rPr>
        <w:t>劳动组织与岗位定员</w:t>
      </w:r>
    </w:p>
    <w:p w:rsidR="001544CD" w:rsidRPr="001544CD" w:rsidRDefault="001544CD" w:rsidP="00E824BA">
      <w:pPr>
        <w:pStyle w:val="affffb"/>
        <w:ind w:firstLine="420"/>
      </w:pPr>
      <w:r w:rsidRPr="001544CD">
        <w:rPr>
          <w:rFonts w:hint="eastAsia"/>
        </w:rPr>
        <w:lastRenderedPageBreak/>
        <w:t>按生产工序为单位，将生产人员分成生产小组进行生产组织，编制《试剂盒生产指令单》、《试剂盒组装指令单》等指令单，由小组负责人按照指令单组织小组成员完成生产任务。</w:t>
      </w:r>
    </w:p>
    <w:p w:rsidR="001544CD" w:rsidRPr="001544CD" w:rsidRDefault="001544CD" w:rsidP="00E824BA">
      <w:pPr>
        <w:pStyle w:val="affffb"/>
        <w:ind w:firstLine="420"/>
      </w:pPr>
      <w:r w:rsidRPr="001544CD">
        <w:rPr>
          <w:rFonts w:hint="eastAsia"/>
        </w:rPr>
        <w:t>对半成品、成品的生产和分装以及试剂盒的组装进行岗位定员及工时定额。</w:t>
      </w:r>
    </w:p>
    <w:p w:rsidR="001544CD" w:rsidRPr="001544CD" w:rsidRDefault="001544CD" w:rsidP="00E824BA">
      <w:pPr>
        <w:pStyle w:val="afff"/>
        <w:spacing w:before="120" w:after="120"/>
      </w:pPr>
      <w:r w:rsidRPr="001544CD">
        <w:rPr>
          <w:rFonts w:hint="eastAsia"/>
        </w:rPr>
        <w:t>产品生产周期</w:t>
      </w:r>
    </w:p>
    <w:p w:rsidR="001544CD" w:rsidRPr="001544CD" w:rsidRDefault="001544CD" w:rsidP="00E824BA">
      <w:pPr>
        <w:pStyle w:val="affffb"/>
        <w:ind w:firstLine="420"/>
      </w:pPr>
      <w:r w:rsidRPr="001544CD">
        <w:rPr>
          <w:rFonts w:hint="eastAsia"/>
        </w:rPr>
        <w:t>确定生产一批成品的完成生产周期，并确定周期内每个作业内容的完成时段。</w:t>
      </w:r>
    </w:p>
    <w:p w:rsidR="001544CD" w:rsidRDefault="001544CD" w:rsidP="00E824BA">
      <w:pPr>
        <w:pStyle w:val="affe"/>
        <w:spacing w:before="120" w:after="120"/>
      </w:pPr>
      <w:r w:rsidRPr="001544CD">
        <w:rPr>
          <w:rFonts w:hint="eastAsia"/>
        </w:rPr>
        <w:t>生产准备</w:t>
      </w:r>
    </w:p>
    <w:p w:rsidR="00E824BA" w:rsidRPr="00E824BA" w:rsidRDefault="001405D4" w:rsidP="00D80E92">
      <w:pPr>
        <w:pStyle w:val="affffb"/>
        <w:ind w:firstLine="420"/>
      </w:pPr>
      <w:r>
        <w:rPr>
          <w:rFonts w:hint="eastAsia"/>
        </w:rPr>
        <w:t>生产</w:t>
      </w:r>
      <w:r w:rsidR="00BC5770">
        <w:rPr>
          <w:rFonts w:hint="eastAsia"/>
        </w:rPr>
        <w:t>准备</w:t>
      </w:r>
      <w:r w:rsidR="00E824BA">
        <w:t>如下：</w:t>
      </w:r>
    </w:p>
    <w:p w:rsidR="001544CD" w:rsidRPr="001544CD" w:rsidRDefault="001544CD" w:rsidP="009F0495">
      <w:pPr>
        <w:pStyle w:val="af2"/>
        <w:rPr>
          <w:noProof/>
        </w:rPr>
      </w:pPr>
      <w:r w:rsidRPr="001544CD">
        <w:rPr>
          <w:rFonts w:hint="eastAsia"/>
          <w:noProof/>
        </w:rPr>
        <w:t>试剂瓶清洗：器具清洗间对生产用的试剂瓶进行清洗；</w:t>
      </w:r>
    </w:p>
    <w:p w:rsidR="001544CD" w:rsidRPr="001544CD" w:rsidRDefault="001544CD" w:rsidP="009F0495">
      <w:pPr>
        <w:pStyle w:val="af2"/>
        <w:rPr>
          <w:noProof/>
        </w:rPr>
      </w:pPr>
      <w:r w:rsidRPr="001544CD">
        <w:rPr>
          <w:rFonts w:hint="eastAsia"/>
          <w:noProof/>
        </w:rPr>
        <w:t>双蒸水制备：制水间进行双蒸水的制备；</w:t>
      </w:r>
    </w:p>
    <w:p w:rsidR="001544CD" w:rsidRPr="001544CD" w:rsidRDefault="001544CD" w:rsidP="009F0495">
      <w:pPr>
        <w:pStyle w:val="af2"/>
        <w:rPr>
          <w:noProof/>
        </w:rPr>
      </w:pPr>
      <w:r w:rsidRPr="001544CD">
        <w:rPr>
          <w:rFonts w:hint="eastAsia"/>
          <w:noProof/>
        </w:rPr>
        <w:t>配制标准品、配液：配液间配制标准品和生产中需要的溶液；</w:t>
      </w:r>
    </w:p>
    <w:p w:rsidR="001544CD" w:rsidRPr="001544CD" w:rsidRDefault="001544CD" w:rsidP="009F0495">
      <w:pPr>
        <w:pStyle w:val="af2"/>
        <w:rPr>
          <w:noProof/>
        </w:rPr>
      </w:pPr>
      <w:r w:rsidRPr="001544CD">
        <w:rPr>
          <w:rFonts w:hint="eastAsia"/>
          <w:noProof/>
        </w:rPr>
        <w:t>试剂质检：质检室对生产中使用的试剂进行质检。</w:t>
      </w:r>
    </w:p>
    <w:p w:rsidR="001544CD" w:rsidRPr="001544CD" w:rsidRDefault="001544CD" w:rsidP="00315CA2">
      <w:pPr>
        <w:pStyle w:val="affd"/>
        <w:spacing w:before="120" w:after="120"/>
      </w:pPr>
      <w:r w:rsidRPr="001544CD">
        <w:rPr>
          <w:rFonts w:hint="eastAsia"/>
        </w:rPr>
        <w:t>启动生产</w:t>
      </w:r>
    </w:p>
    <w:p w:rsidR="001544CD" w:rsidRPr="001544CD" w:rsidRDefault="001544CD" w:rsidP="00315CA2">
      <w:pPr>
        <w:pStyle w:val="affe"/>
        <w:spacing w:before="120" w:after="120"/>
      </w:pPr>
      <w:r w:rsidRPr="001544CD">
        <w:t> </w:t>
      </w:r>
      <w:r w:rsidRPr="001544CD">
        <w:rPr>
          <w:rFonts w:hint="eastAsia"/>
        </w:rPr>
        <w:t>探针制备</w:t>
      </w:r>
    </w:p>
    <w:p w:rsidR="001544CD" w:rsidRPr="001544CD" w:rsidRDefault="001544CD" w:rsidP="00315CA2">
      <w:pPr>
        <w:pStyle w:val="affffb"/>
        <w:ind w:firstLine="420"/>
      </w:pPr>
      <w:r w:rsidRPr="001544CD">
        <w:rPr>
          <w:rFonts w:hint="eastAsia"/>
        </w:rPr>
        <w:t>制备纳米金复合探针、磁性探针、生物素探针、纳米金检测探针。超净室和生产间进行，要求环境洁净；视原料和工艺不同，需要准确控温4℃冰箱、恒温震荡机、高速冷冻离心机、恒温加热磁力搅拌器、磁分离器等设备。</w:t>
      </w:r>
    </w:p>
    <w:p w:rsidR="001544CD" w:rsidRPr="001544CD" w:rsidRDefault="001544CD" w:rsidP="00315CA2">
      <w:pPr>
        <w:pStyle w:val="affe"/>
        <w:spacing w:before="120" w:after="120"/>
      </w:pPr>
      <w:r w:rsidRPr="001544CD">
        <w:rPr>
          <w:rFonts w:hint="eastAsia"/>
        </w:rPr>
        <w:t>包被、封闭微孔板</w:t>
      </w:r>
    </w:p>
    <w:p w:rsidR="001544CD" w:rsidRPr="001544CD" w:rsidRDefault="001544CD" w:rsidP="00315CA2">
      <w:pPr>
        <w:pStyle w:val="affffb"/>
        <w:ind w:firstLine="420"/>
      </w:pPr>
      <w:r w:rsidRPr="001544CD">
        <w:rPr>
          <w:rFonts w:hint="eastAsia"/>
        </w:rPr>
        <w:t>超净室和生产间进行，要求环境洁净、有准确控温4℃冰箱、洗板机、37℃烘箱。</w:t>
      </w:r>
      <w:r w:rsidRPr="001544CD">
        <w:t> </w:t>
      </w:r>
    </w:p>
    <w:p w:rsidR="001544CD" w:rsidRPr="001544CD" w:rsidRDefault="001544CD" w:rsidP="00315CA2">
      <w:pPr>
        <w:pStyle w:val="affe"/>
        <w:spacing w:before="120" w:after="120"/>
      </w:pPr>
      <w:r w:rsidRPr="001544CD">
        <w:rPr>
          <w:rFonts w:hint="eastAsia"/>
        </w:rPr>
        <w:t>试剂盒变异质检</w:t>
      </w:r>
    </w:p>
    <w:p w:rsidR="001544CD" w:rsidRPr="001544CD" w:rsidRDefault="001544CD" w:rsidP="00315CA2">
      <w:pPr>
        <w:pStyle w:val="affffb"/>
        <w:ind w:firstLine="420"/>
      </w:pPr>
      <w:r w:rsidRPr="001544CD">
        <w:rPr>
          <w:rFonts w:hint="eastAsia"/>
        </w:rPr>
        <w:t>由质检室对试剂盒进行变异质检。</w:t>
      </w:r>
      <w:r w:rsidRPr="001544CD">
        <w:t> </w:t>
      </w:r>
    </w:p>
    <w:p w:rsidR="001544CD" w:rsidRPr="001544CD" w:rsidRDefault="001544CD" w:rsidP="00315CA2">
      <w:pPr>
        <w:pStyle w:val="affe"/>
        <w:spacing w:before="120" w:after="120"/>
      </w:pPr>
      <w:r w:rsidRPr="001544CD">
        <w:rPr>
          <w:rFonts w:hint="eastAsia"/>
        </w:rPr>
        <w:t>试剂盒调试</w:t>
      </w:r>
    </w:p>
    <w:p w:rsidR="001544CD" w:rsidRPr="001544CD" w:rsidRDefault="001544CD" w:rsidP="00315CA2">
      <w:pPr>
        <w:pStyle w:val="affffb"/>
        <w:ind w:firstLine="420"/>
      </w:pPr>
      <w:r w:rsidRPr="001544CD">
        <w:rPr>
          <w:rFonts w:hint="eastAsia"/>
        </w:rPr>
        <w:t>产品调试间对试剂盒进行调试。</w:t>
      </w:r>
    </w:p>
    <w:p w:rsidR="001544CD" w:rsidRPr="001544CD" w:rsidRDefault="001544CD" w:rsidP="00315CA2">
      <w:pPr>
        <w:pStyle w:val="affe"/>
        <w:spacing w:before="120" w:after="120"/>
      </w:pPr>
      <w:r w:rsidRPr="001544CD">
        <w:rPr>
          <w:rFonts w:hint="eastAsia"/>
        </w:rPr>
        <w:t>半成品质检</w:t>
      </w:r>
    </w:p>
    <w:p w:rsidR="001544CD" w:rsidRPr="001544CD" w:rsidRDefault="001544CD" w:rsidP="00315CA2">
      <w:pPr>
        <w:pStyle w:val="affffb"/>
        <w:ind w:firstLine="420"/>
      </w:pPr>
      <w:r w:rsidRPr="001544CD">
        <w:rPr>
          <w:rFonts w:hint="eastAsia"/>
        </w:rPr>
        <w:t>质检室对半成品进行质检。</w:t>
      </w:r>
    </w:p>
    <w:p w:rsidR="001544CD" w:rsidRPr="001544CD" w:rsidRDefault="001544CD" w:rsidP="00315CA2">
      <w:pPr>
        <w:pStyle w:val="affe"/>
        <w:spacing w:before="120" w:after="120"/>
      </w:pPr>
      <w:r w:rsidRPr="001544CD">
        <w:rPr>
          <w:rFonts w:hint="eastAsia"/>
        </w:rPr>
        <w:t>填写生产记录、打印说明书、标签</w:t>
      </w:r>
    </w:p>
    <w:p w:rsidR="001544CD" w:rsidRPr="001544CD" w:rsidRDefault="001544CD" w:rsidP="00315CA2">
      <w:pPr>
        <w:pStyle w:val="affffb"/>
        <w:ind w:firstLine="420"/>
      </w:pPr>
      <w:r w:rsidRPr="001544CD">
        <w:rPr>
          <w:rFonts w:hint="eastAsia"/>
        </w:rPr>
        <w:t>档案室填写生产记录，按照本标准</w:t>
      </w:r>
      <w:r w:rsidRPr="00B15304">
        <w:t>5</w:t>
      </w:r>
      <w:r w:rsidRPr="00B15304">
        <w:rPr>
          <w:rFonts w:hint="eastAsia"/>
        </w:rPr>
        <w:t>和</w:t>
      </w:r>
      <w:r w:rsidRPr="00B15304">
        <w:t>6</w:t>
      </w:r>
      <w:r w:rsidRPr="001544CD">
        <w:rPr>
          <w:rFonts w:hint="eastAsia"/>
        </w:rPr>
        <w:t>的规定打印说明书和标签。</w:t>
      </w:r>
    </w:p>
    <w:p w:rsidR="001544CD" w:rsidRPr="001544CD" w:rsidRDefault="001544CD" w:rsidP="00315CA2">
      <w:pPr>
        <w:pStyle w:val="affe"/>
        <w:spacing w:before="120" w:after="120"/>
      </w:pPr>
      <w:r w:rsidRPr="001544CD">
        <w:rPr>
          <w:rFonts w:hint="eastAsia"/>
        </w:rPr>
        <w:t>液体分装、包装</w:t>
      </w:r>
    </w:p>
    <w:p w:rsidR="001544CD" w:rsidRPr="001544CD" w:rsidRDefault="001544CD" w:rsidP="00315CA2">
      <w:pPr>
        <w:pStyle w:val="affffb"/>
        <w:ind w:firstLine="420"/>
      </w:pPr>
      <w:r w:rsidRPr="001544CD">
        <w:rPr>
          <w:rFonts w:hint="eastAsia"/>
        </w:rPr>
        <w:t>生产间对液体进行分装、包装。</w:t>
      </w:r>
    </w:p>
    <w:p w:rsidR="001544CD" w:rsidRPr="001544CD" w:rsidRDefault="001544CD" w:rsidP="00315CA2">
      <w:pPr>
        <w:pStyle w:val="affe"/>
        <w:spacing w:before="120" w:after="120"/>
      </w:pPr>
      <w:r w:rsidRPr="001544CD">
        <w:rPr>
          <w:rFonts w:hint="eastAsia"/>
        </w:rPr>
        <w:t>成品质检</w:t>
      </w:r>
    </w:p>
    <w:p w:rsidR="001544CD" w:rsidRPr="001544CD" w:rsidRDefault="001544CD" w:rsidP="00315CA2">
      <w:pPr>
        <w:pStyle w:val="affffb"/>
        <w:ind w:firstLine="420"/>
      </w:pPr>
      <w:r w:rsidRPr="001544CD">
        <w:rPr>
          <w:rFonts w:hint="eastAsia"/>
        </w:rPr>
        <w:t>质检室对成品进行质检。</w:t>
      </w:r>
    </w:p>
    <w:p w:rsidR="001544CD" w:rsidRPr="001544CD" w:rsidRDefault="001544CD" w:rsidP="00315CA2">
      <w:pPr>
        <w:pStyle w:val="affe"/>
        <w:spacing w:before="120" w:after="120"/>
      </w:pPr>
      <w:r w:rsidRPr="001544CD">
        <w:rPr>
          <w:rFonts w:hint="eastAsia"/>
        </w:rPr>
        <w:t>留样、产品入库</w:t>
      </w:r>
    </w:p>
    <w:p w:rsidR="001544CD" w:rsidRPr="001544CD" w:rsidRDefault="001544CD" w:rsidP="00315CA2">
      <w:pPr>
        <w:pStyle w:val="affffb"/>
        <w:ind w:firstLine="420"/>
      </w:pPr>
      <w:r w:rsidRPr="001544CD">
        <w:rPr>
          <w:rFonts w:hint="eastAsia"/>
        </w:rPr>
        <w:t>留样，产品入</w:t>
      </w:r>
      <w:r w:rsidRPr="001544CD">
        <w:t>4</w:t>
      </w:r>
      <w:r w:rsidRPr="001544CD">
        <w:rPr>
          <w:rFonts w:hint="eastAsia"/>
        </w:rPr>
        <w:t>℃贮存库。</w:t>
      </w:r>
    </w:p>
    <w:p w:rsidR="001544CD" w:rsidRPr="001544CD" w:rsidRDefault="001544CD" w:rsidP="00315CA2">
      <w:pPr>
        <w:pStyle w:val="affc"/>
        <w:spacing w:before="240" w:after="240"/>
      </w:pPr>
      <w:r w:rsidRPr="001544CD">
        <w:rPr>
          <w:rFonts w:hint="eastAsia"/>
        </w:rPr>
        <w:t>抽样和判定准则</w:t>
      </w:r>
    </w:p>
    <w:p w:rsidR="001544CD" w:rsidRPr="001544CD" w:rsidRDefault="001544CD" w:rsidP="00315CA2">
      <w:pPr>
        <w:pStyle w:val="affd"/>
        <w:spacing w:before="120" w:after="120"/>
      </w:pPr>
      <w:r w:rsidRPr="001544CD">
        <w:rPr>
          <w:rFonts w:hint="eastAsia"/>
        </w:rPr>
        <w:t>组批</w:t>
      </w:r>
    </w:p>
    <w:p w:rsidR="001544CD" w:rsidRPr="001544CD" w:rsidRDefault="001544CD" w:rsidP="00315CA2">
      <w:pPr>
        <w:pStyle w:val="affffb"/>
        <w:ind w:firstLine="420"/>
      </w:pPr>
      <w:r w:rsidRPr="001544CD">
        <w:rPr>
          <w:rFonts w:hint="eastAsia"/>
        </w:rPr>
        <w:t>以采用同批原料一次性生产的同种规格的产品为同一组批。</w:t>
      </w:r>
    </w:p>
    <w:p w:rsidR="001544CD" w:rsidRPr="001544CD" w:rsidRDefault="001544CD" w:rsidP="00315CA2">
      <w:pPr>
        <w:pStyle w:val="affd"/>
        <w:spacing w:before="120" w:after="120"/>
      </w:pPr>
      <w:r w:rsidRPr="001544CD">
        <w:rPr>
          <w:rFonts w:hint="eastAsia"/>
        </w:rPr>
        <w:lastRenderedPageBreak/>
        <w:t>抽样</w:t>
      </w:r>
    </w:p>
    <w:p w:rsidR="001544CD" w:rsidRPr="001544CD" w:rsidRDefault="001544CD" w:rsidP="00315CA2">
      <w:pPr>
        <w:pStyle w:val="affffb"/>
        <w:ind w:firstLine="420"/>
      </w:pPr>
      <w:r w:rsidRPr="001544CD">
        <w:rPr>
          <w:rFonts w:hint="eastAsia"/>
        </w:rPr>
        <w:t>从同一组批中随机抽样，试剂盒抽样</w:t>
      </w:r>
      <w:r w:rsidR="00A83945">
        <w:rPr>
          <w:rFonts w:hint="eastAsia"/>
        </w:rPr>
        <w:t>按</w:t>
      </w:r>
      <w:r w:rsidRPr="001544CD">
        <w:t>GB/T</w:t>
      </w:r>
      <w:r w:rsidR="001559A9">
        <w:t xml:space="preserve"> </w:t>
      </w:r>
      <w:r w:rsidRPr="001544CD">
        <w:t xml:space="preserve">2828.1 </w:t>
      </w:r>
      <w:r w:rsidRPr="001544CD">
        <w:rPr>
          <w:rFonts w:hint="eastAsia"/>
        </w:rPr>
        <w:t>执行，试剂抽样</w:t>
      </w:r>
      <w:r w:rsidR="00A83945">
        <w:rPr>
          <w:rFonts w:hint="eastAsia"/>
        </w:rPr>
        <w:t>按</w:t>
      </w:r>
      <w:r w:rsidRPr="001544CD">
        <w:t>HG/T</w:t>
      </w:r>
      <w:r w:rsidR="00B15304">
        <w:t xml:space="preserve"> </w:t>
      </w:r>
      <w:r w:rsidRPr="001544CD">
        <w:t>3921</w:t>
      </w:r>
      <w:r w:rsidRPr="001544CD">
        <w:rPr>
          <w:rFonts w:hint="eastAsia"/>
        </w:rPr>
        <w:t>执行。</w:t>
      </w:r>
    </w:p>
    <w:p w:rsidR="001544CD" w:rsidRPr="001544CD" w:rsidRDefault="001544CD" w:rsidP="00315CA2">
      <w:pPr>
        <w:pStyle w:val="affd"/>
        <w:spacing w:before="120" w:after="120"/>
      </w:pPr>
      <w:r w:rsidRPr="001544CD">
        <w:rPr>
          <w:rFonts w:hint="eastAsia"/>
        </w:rPr>
        <w:t>检验规则</w:t>
      </w:r>
    </w:p>
    <w:p w:rsidR="001544CD" w:rsidRPr="001544CD" w:rsidRDefault="001544CD" w:rsidP="00315CA2">
      <w:pPr>
        <w:pStyle w:val="affffb"/>
        <w:ind w:firstLine="420"/>
      </w:pPr>
      <w:r w:rsidRPr="001544CD">
        <w:rPr>
          <w:rFonts w:hint="eastAsia"/>
        </w:rPr>
        <w:t>每组批产品均需按标准进行检查，检验合格后方可入半成品合格区。检验结果中一项不合格，允许进行二次抽样复检，若复检后仍不合格，则判定该批产品不合格。</w:t>
      </w:r>
    </w:p>
    <w:p w:rsidR="001544CD" w:rsidRPr="001544CD" w:rsidRDefault="001544CD" w:rsidP="00315CA2">
      <w:pPr>
        <w:pStyle w:val="affc"/>
        <w:spacing w:before="240" w:after="240"/>
      </w:pPr>
      <w:r w:rsidRPr="001544CD">
        <w:rPr>
          <w:rFonts w:hint="eastAsia"/>
        </w:rPr>
        <w:t>试剂</w:t>
      </w:r>
      <w:proofErr w:type="gramStart"/>
      <w:r w:rsidRPr="001544CD">
        <w:rPr>
          <w:rFonts w:hint="eastAsia"/>
        </w:rPr>
        <w:t>盒评价</w:t>
      </w:r>
      <w:proofErr w:type="gramEnd"/>
      <w:r w:rsidRPr="001544CD">
        <w:rPr>
          <w:rFonts w:hint="eastAsia"/>
        </w:rPr>
        <w:t>方法</w:t>
      </w:r>
    </w:p>
    <w:p w:rsidR="001544CD" w:rsidRPr="001544CD" w:rsidRDefault="001544CD" w:rsidP="00315CA2">
      <w:pPr>
        <w:pStyle w:val="affd"/>
        <w:spacing w:before="120" w:after="120"/>
      </w:pPr>
      <w:r w:rsidRPr="001544CD">
        <w:rPr>
          <w:rFonts w:hint="eastAsia"/>
        </w:rPr>
        <w:t>需要评价的技术指标</w:t>
      </w:r>
    </w:p>
    <w:p w:rsidR="001544CD" w:rsidRPr="001544CD" w:rsidRDefault="001544CD" w:rsidP="00BA7B03">
      <w:pPr>
        <w:pStyle w:val="afffffffff1"/>
        <w:rPr>
          <w:noProof/>
        </w:rPr>
      </w:pPr>
      <w:r w:rsidRPr="001544CD">
        <w:rPr>
          <w:rFonts w:hint="eastAsia"/>
          <w:noProof/>
        </w:rPr>
        <w:t>试剂盒分为定性检测用与定量检测用试剂盒。采用定性检测用试剂盒试验出具的检测报告仅出具阴性与阳性的判断结果,不报送具体检测数值。采用定量检测用试剂盒试验出具的检测报告报送在检测限以上的检测数值。</w:t>
      </w:r>
    </w:p>
    <w:p w:rsidR="001544CD" w:rsidRPr="001544CD" w:rsidRDefault="001544CD" w:rsidP="00BA7B03">
      <w:pPr>
        <w:pStyle w:val="afffffffff1"/>
        <w:rPr>
          <w:noProof/>
        </w:rPr>
      </w:pPr>
      <w:r w:rsidRPr="001544CD">
        <w:rPr>
          <w:rFonts w:hint="eastAsia"/>
          <w:noProof/>
        </w:rPr>
        <w:t>定性检测用试剂盒需评价试剂盒的灵敏度、特异性、假阴性率/假阳性率。定量检测用试剂盒需评价试剂盒的线性和范围、检测限、定量限、准确度、精密度。</w:t>
      </w:r>
    </w:p>
    <w:p w:rsidR="001544CD" w:rsidRPr="001544CD" w:rsidRDefault="001544CD" w:rsidP="00315CA2">
      <w:pPr>
        <w:pStyle w:val="affd"/>
        <w:spacing w:before="120" w:after="120"/>
      </w:pPr>
      <w:r w:rsidRPr="001544CD">
        <w:rPr>
          <w:rFonts w:hint="eastAsia"/>
        </w:rPr>
        <w:t>定性检测用试剂盒技术指标的评价方法</w:t>
      </w:r>
    </w:p>
    <w:p w:rsidR="001544CD" w:rsidRPr="001544CD" w:rsidRDefault="001544CD" w:rsidP="00315CA2">
      <w:pPr>
        <w:pStyle w:val="affe"/>
        <w:spacing w:before="120" w:after="120"/>
      </w:pPr>
      <w:r w:rsidRPr="001544CD">
        <w:rPr>
          <w:rFonts w:hint="eastAsia"/>
        </w:rPr>
        <w:t>基本要求</w:t>
      </w:r>
    </w:p>
    <w:p w:rsidR="001544CD" w:rsidRPr="001544CD" w:rsidRDefault="001544CD" w:rsidP="00315CA2">
      <w:pPr>
        <w:pStyle w:val="affffb"/>
        <w:ind w:firstLine="420"/>
      </w:pPr>
      <w:r w:rsidRPr="001544CD">
        <w:rPr>
          <w:rFonts w:hint="eastAsia"/>
        </w:rPr>
        <w:t>采用至少3个不同批次的试剂盒,每一批次的试剂盒分别对20份阴性控制样品、20份加标样品进行检测。加标样品的加标浓度与试剂盒提供的临界控制值一致。同时采用参考方法进行检测。参考方法与试剂盒方法检测结果的表示如表1所示。</w:t>
      </w:r>
    </w:p>
    <w:p w:rsidR="001544CD" w:rsidRPr="001544CD" w:rsidRDefault="001544CD" w:rsidP="00315CA2">
      <w:pPr>
        <w:widowControl/>
        <w:autoSpaceDE w:val="0"/>
        <w:autoSpaceDN w:val="0"/>
        <w:adjustRightInd/>
        <w:spacing w:beforeLines="50" w:before="120" w:line="240" w:lineRule="auto"/>
        <w:ind w:firstLineChars="200" w:firstLine="420"/>
        <w:jc w:val="center"/>
        <w:rPr>
          <w:rFonts w:ascii="宋体" w:hAnsi="Times New Roman"/>
          <w:noProof/>
          <w:kern w:val="0"/>
          <w:szCs w:val="20"/>
        </w:rPr>
      </w:pPr>
      <w:r w:rsidRPr="001544CD">
        <w:rPr>
          <w:rFonts w:ascii="黑体" w:eastAsia="黑体" w:hAnsi="黑体" w:hint="eastAsia"/>
          <w:noProof/>
          <w:kern w:val="0"/>
          <w:szCs w:val="20"/>
        </w:rPr>
        <w:t>表1  参考方法与试剂盒方法检测结果表示</w:t>
      </w:r>
    </w:p>
    <w:tbl>
      <w:tblPr>
        <w:tblStyle w:val="afffffffffc"/>
        <w:tblW w:w="5000" w:type="pct"/>
        <w:tblLook w:val="04A0" w:firstRow="1" w:lastRow="0" w:firstColumn="1" w:lastColumn="0" w:noHBand="0" w:noVBand="1"/>
      </w:tblPr>
      <w:tblGrid>
        <w:gridCol w:w="2336"/>
        <w:gridCol w:w="2336"/>
        <w:gridCol w:w="2336"/>
        <w:gridCol w:w="2336"/>
      </w:tblGrid>
      <w:tr w:rsidR="001544CD" w:rsidRPr="001544CD" w:rsidTr="0001050B">
        <w:trPr>
          <w:trHeight w:val="340"/>
        </w:trPr>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测试样品实际状态</w:t>
            </w:r>
            <w:r w:rsidRPr="001544CD">
              <w:rPr>
                <w:rFonts w:ascii="宋体" w:hAnsi="Times New Roman" w:hint="eastAsia"/>
                <w:noProof/>
                <w:kern w:val="0"/>
                <w:sz w:val="18"/>
                <w:szCs w:val="18"/>
                <w:vertAlign w:val="superscript"/>
              </w:rPr>
              <w:t>a</w:t>
            </w:r>
          </w:p>
        </w:tc>
        <w:tc>
          <w:tcPr>
            <w:tcW w:w="2500" w:type="pct"/>
            <w:gridSpan w:val="2"/>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试剂盒检测结果</w:t>
            </w:r>
            <w:r w:rsidRPr="001544CD">
              <w:rPr>
                <w:rFonts w:ascii="宋体" w:hAnsi="Times New Roman" w:hint="eastAsia"/>
                <w:noProof/>
                <w:kern w:val="0"/>
                <w:sz w:val="18"/>
                <w:szCs w:val="18"/>
                <w:vertAlign w:val="superscript"/>
              </w:rPr>
              <w:t>b</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合计</w:t>
            </w:r>
          </w:p>
        </w:tc>
      </w:tr>
      <w:tr w:rsidR="001544CD" w:rsidRPr="001544CD" w:rsidTr="0001050B">
        <w:trPr>
          <w:trHeight w:val="340"/>
        </w:trPr>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阳性</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a</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b</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a+b</w:t>
            </w:r>
          </w:p>
        </w:tc>
      </w:tr>
      <w:tr w:rsidR="001544CD" w:rsidRPr="001544CD" w:rsidTr="0001050B">
        <w:trPr>
          <w:trHeight w:val="340"/>
        </w:trPr>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阴性</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c</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d</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c+d</w:t>
            </w:r>
          </w:p>
        </w:tc>
      </w:tr>
      <w:tr w:rsidR="001544CD" w:rsidRPr="001544CD" w:rsidTr="0001050B">
        <w:trPr>
          <w:trHeight w:val="340"/>
        </w:trPr>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合计</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a+c</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b+d</w:t>
            </w:r>
          </w:p>
        </w:tc>
        <w:tc>
          <w:tcPr>
            <w:tcW w:w="1250" w:type="pct"/>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center"/>
              <w:rPr>
                <w:rFonts w:ascii="宋体" w:hAnsi="Times New Roman"/>
                <w:noProof/>
                <w:kern w:val="0"/>
                <w:sz w:val="18"/>
                <w:szCs w:val="18"/>
              </w:rPr>
            </w:pPr>
            <w:r w:rsidRPr="001544CD">
              <w:rPr>
                <w:rFonts w:ascii="宋体" w:hAnsi="Times New Roman" w:hint="eastAsia"/>
                <w:noProof/>
                <w:kern w:val="0"/>
                <w:sz w:val="18"/>
                <w:szCs w:val="18"/>
              </w:rPr>
              <w:t>a+b+c+d</w:t>
            </w:r>
          </w:p>
        </w:tc>
      </w:tr>
      <w:tr w:rsidR="001544CD" w:rsidRPr="001544CD" w:rsidTr="0001050B">
        <w:trPr>
          <w:trHeight w:val="340"/>
        </w:trPr>
        <w:tc>
          <w:tcPr>
            <w:tcW w:w="5000" w:type="pct"/>
            <w:gridSpan w:val="4"/>
            <w:tcBorders>
              <w:top w:val="single" w:sz="4" w:space="0" w:color="auto"/>
              <w:left w:val="single" w:sz="4" w:space="0" w:color="auto"/>
              <w:bottom w:val="single" w:sz="4" w:space="0" w:color="auto"/>
              <w:right w:val="single" w:sz="4" w:space="0" w:color="auto"/>
            </w:tcBorders>
            <w:hideMark/>
          </w:tcPr>
          <w:p w:rsidR="001544CD" w:rsidRPr="001544CD" w:rsidRDefault="001544CD" w:rsidP="001544CD">
            <w:pPr>
              <w:widowControl/>
              <w:autoSpaceDE w:val="0"/>
              <w:autoSpaceDN w:val="0"/>
              <w:adjustRightInd/>
              <w:spacing w:line="240" w:lineRule="auto"/>
              <w:jc w:val="left"/>
              <w:rPr>
                <w:rFonts w:ascii="宋体" w:hAnsi="Times New Roman"/>
                <w:noProof/>
                <w:kern w:val="0"/>
                <w:sz w:val="18"/>
                <w:szCs w:val="18"/>
              </w:rPr>
            </w:pPr>
            <w:r w:rsidRPr="001544CD">
              <w:rPr>
                <w:rFonts w:ascii="宋体" w:hAnsi="Times New Roman" w:hint="eastAsia"/>
                <w:noProof/>
                <w:kern w:val="0"/>
                <w:sz w:val="18"/>
                <w:szCs w:val="18"/>
                <w:vertAlign w:val="superscript"/>
              </w:rPr>
              <w:t>a</w:t>
            </w:r>
            <w:r w:rsidRPr="001544CD">
              <w:rPr>
                <w:rFonts w:ascii="宋体" w:hAnsi="Times New Roman" w:hint="eastAsia"/>
                <w:noProof/>
                <w:kern w:val="0"/>
                <w:sz w:val="18"/>
                <w:szCs w:val="18"/>
              </w:rPr>
              <w:t>参考方法的检出结果。</w:t>
            </w:r>
          </w:p>
          <w:p w:rsidR="001544CD" w:rsidRPr="001544CD" w:rsidRDefault="001544CD" w:rsidP="001544CD">
            <w:pPr>
              <w:widowControl/>
              <w:autoSpaceDE w:val="0"/>
              <w:autoSpaceDN w:val="0"/>
              <w:adjustRightInd/>
              <w:spacing w:line="240" w:lineRule="auto"/>
              <w:jc w:val="left"/>
              <w:rPr>
                <w:rFonts w:ascii="宋体" w:hAnsi="Times New Roman"/>
                <w:noProof/>
                <w:kern w:val="0"/>
                <w:sz w:val="18"/>
                <w:szCs w:val="18"/>
              </w:rPr>
            </w:pPr>
            <w:r w:rsidRPr="001544CD">
              <w:rPr>
                <w:rFonts w:ascii="宋体" w:hAnsi="Times New Roman" w:hint="eastAsia"/>
                <w:noProof/>
                <w:kern w:val="0"/>
                <w:sz w:val="18"/>
                <w:szCs w:val="18"/>
                <w:vertAlign w:val="superscript"/>
              </w:rPr>
              <w:t>b</w:t>
            </w:r>
            <w:r w:rsidRPr="001544CD">
              <w:rPr>
                <w:rFonts w:ascii="宋体" w:hAnsi="Times New Roman" w:hint="eastAsia"/>
                <w:noProof/>
                <w:kern w:val="0"/>
                <w:sz w:val="18"/>
                <w:szCs w:val="18"/>
              </w:rPr>
              <w:t>试剂盒方法的检测结果。</w:t>
            </w:r>
          </w:p>
        </w:tc>
      </w:tr>
    </w:tbl>
    <w:p w:rsidR="001544CD" w:rsidRPr="001544CD" w:rsidRDefault="001544CD" w:rsidP="00D4363E">
      <w:pPr>
        <w:pStyle w:val="affe"/>
        <w:spacing w:before="120" w:after="120"/>
      </w:pPr>
      <w:r w:rsidRPr="001544CD">
        <w:rPr>
          <w:rFonts w:hint="eastAsia"/>
        </w:rPr>
        <w:t>灵敏度</w:t>
      </w:r>
    </w:p>
    <w:p w:rsidR="001544CD" w:rsidRPr="001544CD" w:rsidRDefault="001544CD" w:rsidP="00D4363E">
      <w:pPr>
        <w:pStyle w:val="affffb"/>
        <w:ind w:firstLine="420"/>
      </w:pPr>
      <w:r w:rsidRPr="001544CD">
        <w:rPr>
          <w:rFonts w:hint="eastAsia"/>
        </w:rPr>
        <w:t>灵敏度=a/(a+c)。</w:t>
      </w:r>
    </w:p>
    <w:p w:rsidR="001544CD" w:rsidRPr="001544CD" w:rsidRDefault="001544CD" w:rsidP="00D4363E">
      <w:pPr>
        <w:pStyle w:val="affe"/>
        <w:spacing w:before="120" w:after="120"/>
      </w:pPr>
      <w:r w:rsidRPr="001544CD">
        <w:rPr>
          <w:rFonts w:hint="eastAsia"/>
        </w:rPr>
        <w:t>特异性</w:t>
      </w:r>
    </w:p>
    <w:p w:rsidR="001544CD" w:rsidRPr="001544CD" w:rsidRDefault="001544CD" w:rsidP="00D4363E">
      <w:pPr>
        <w:pStyle w:val="affffb"/>
        <w:ind w:firstLine="420"/>
      </w:pPr>
      <w:r w:rsidRPr="001544CD">
        <w:rPr>
          <w:rFonts w:hint="eastAsia"/>
        </w:rPr>
        <w:t>特异性=d/(b+d)。</w:t>
      </w:r>
    </w:p>
    <w:p w:rsidR="001544CD" w:rsidRPr="001544CD" w:rsidRDefault="001544CD" w:rsidP="00D4363E">
      <w:pPr>
        <w:pStyle w:val="affe"/>
        <w:spacing w:before="120" w:after="120"/>
      </w:pPr>
      <w:r w:rsidRPr="001544CD">
        <w:rPr>
          <w:rFonts w:hint="eastAsia"/>
        </w:rPr>
        <w:t>假阴性率</w:t>
      </w:r>
      <w:r w:rsidRPr="001544CD">
        <w:t>/</w:t>
      </w:r>
      <w:r w:rsidRPr="001544CD">
        <w:rPr>
          <w:rFonts w:hint="eastAsia"/>
        </w:rPr>
        <w:t>假阳性率</w:t>
      </w:r>
    </w:p>
    <w:p w:rsidR="001544CD" w:rsidRPr="001544CD" w:rsidRDefault="001544CD" w:rsidP="00277C88">
      <w:pPr>
        <w:pStyle w:val="afffffffff0"/>
        <w:rPr>
          <w:noProof/>
        </w:rPr>
      </w:pPr>
      <w:r w:rsidRPr="001544CD">
        <w:rPr>
          <w:rFonts w:hint="eastAsia"/>
          <w:noProof/>
        </w:rPr>
        <w:t>假阴性率与灵敏度相对应，即灵敏度=1-假阴性率=c/(a+c)。</w:t>
      </w:r>
    </w:p>
    <w:p w:rsidR="001544CD" w:rsidRPr="001544CD" w:rsidRDefault="001544CD" w:rsidP="00277C88">
      <w:pPr>
        <w:pStyle w:val="afffffffff0"/>
        <w:rPr>
          <w:noProof/>
        </w:rPr>
      </w:pPr>
      <w:r w:rsidRPr="001544CD">
        <w:rPr>
          <w:rFonts w:hint="eastAsia"/>
          <w:noProof/>
        </w:rPr>
        <w:t>假阳性率与特异性相对应，即特异性=1-假阳性率=b/(b+d)。</w:t>
      </w:r>
    </w:p>
    <w:p w:rsidR="001544CD" w:rsidRPr="001544CD" w:rsidRDefault="001544CD" w:rsidP="00D4363E">
      <w:pPr>
        <w:pStyle w:val="affd"/>
        <w:spacing w:before="120" w:after="120"/>
      </w:pPr>
      <w:r w:rsidRPr="001544CD">
        <w:rPr>
          <w:rFonts w:hint="eastAsia"/>
        </w:rPr>
        <w:t>定量检测用试剂盒技术指标的评价方法</w:t>
      </w:r>
    </w:p>
    <w:p w:rsidR="001544CD" w:rsidRPr="001544CD" w:rsidRDefault="001544CD" w:rsidP="00D4363E">
      <w:pPr>
        <w:pStyle w:val="affe"/>
        <w:spacing w:before="120" w:after="120"/>
      </w:pPr>
      <w:r w:rsidRPr="001544CD">
        <w:rPr>
          <w:rFonts w:hint="eastAsia"/>
        </w:rPr>
        <w:t>线性和范围</w:t>
      </w:r>
    </w:p>
    <w:p w:rsidR="001544CD" w:rsidRPr="001544CD" w:rsidRDefault="001544CD" w:rsidP="00D4363E">
      <w:pPr>
        <w:pStyle w:val="affffb"/>
        <w:ind w:firstLine="420"/>
      </w:pPr>
      <w:r w:rsidRPr="001544CD">
        <w:rPr>
          <w:rFonts w:hint="eastAsia"/>
        </w:rPr>
        <w:t>以标准溶液考察线性和范围。标准浓度应包括一定梯度的至少5个浓度，每个浓度至少重复测定3次，其均值作为标准曲线的测定值，按产品使用说明书的程序操作，测定标准溶液的吸光度值，通过标准溶液浓度的吸光值绘制标准曲线；标准曲线应覆盖样品可能的浓度范围。</w:t>
      </w:r>
    </w:p>
    <w:p w:rsidR="001544CD" w:rsidRPr="001544CD" w:rsidRDefault="001544CD" w:rsidP="00D4363E">
      <w:pPr>
        <w:pStyle w:val="affe"/>
        <w:spacing w:before="120" w:after="120"/>
      </w:pPr>
      <w:r w:rsidRPr="001544CD">
        <w:rPr>
          <w:rFonts w:hint="eastAsia"/>
        </w:rPr>
        <w:t>检测限</w:t>
      </w:r>
    </w:p>
    <w:p w:rsidR="001544CD" w:rsidRPr="001544CD" w:rsidRDefault="001544CD" w:rsidP="00D4363E">
      <w:pPr>
        <w:pStyle w:val="affffb"/>
        <w:ind w:firstLine="420"/>
      </w:pPr>
      <w:r w:rsidRPr="001544CD">
        <w:rPr>
          <w:rFonts w:hint="eastAsia"/>
        </w:rPr>
        <w:lastRenderedPageBreak/>
        <w:t>以20份空白样品测定读数的均值加3倍标准偏差计算检测限，以分析物的浓度单位进行表征。</w:t>
      </w:r>
    </w:p>
    <w:p w:rsidR="001544CD" w:rsidRPr="001544CD" w:rsidRDefault="001544CD" w:rsidP="00D4363E">
      <w:pPr>
        <w:pStyle w:val="affe"/>
        <w:spacing w:before="120" w:after="120"/>
      </w:pPr>
      <w:r w:rsidRPr="001544CD">
        <w:rPr>
          <w:rFonts w:hint="eastAsia"/>
        </w:rPr>
        <w:t>定量限</w:t>
      </w:r>
    </w:p>
    <w:p w:rsidR="001544CD" w:rsidRPr="001544CD" w:rsidRDefault="001544CD" w:rsidP="00D4363E">
      <w:pPr>
        <w:pStyle w:val="affffb"/>
        <w:ind w:firstLine="420"/>
      </w:pPr>
      <w:r w:rsidRPr="001544CD">
        <w:rPr>
          <w:rFonts w:hint="eastAsia"/>
        </w:rPr>
        <w:t>以20份空白样品测定读数的均值加10倍标准偏差计算定量限。定量限应等于或大于校准曲线上最低浓度点,对于定量分析来说，每种样品基体强标准至少加标6个点进行实际分析，而后计算得到定量限，定量限不能以外推法获得。定量限应大于标准曲线中最低浓度点并包括在线性范围内。在定量限水平，上重复至少6次实验。</w:t>
      </w:r>
    </w:p>
    <w:p w:rsidR="001544CD" w:rsidRPr="001544CD" w:rsidRDefault="001544CD" w:rsidP="00D4363E">
      <w:pPr>
        <w:pStyle w:val="affe"/>
        <w:spacing w:before="120" w:after="120"/>
      </w:pPr>
      <w:r w:rsidRPr="001544CD">
        <w:rPr>
          <w:rFonts w:hint="eastAsia"/>
        </w:rPr>
        <w:t>准确度</w:t>
      </w:r>
    </w:p>
    <w:p w:rsidR="001544CD" w:rsidRPr="001544CD" w:rsidRDefault="001544CD" w:rsidP="00D4363E">
      <w:pPr>
        <w:pStyle w:val="afff"/>
        <w:spacing w:before="120" w:after="120"/>
      </w:pPr>
      <w:r w:rsidRPr="001544CD">
        <w:rPr>
          <w:rFonts w:hint="eastAsia"/>
        </w:rPr>
        <w:t>与参考方法的比较</w:t>
      </w:r>
    </w:p>
    <w:p w:rsidR="001544CD" w:rsidRPr="001544CD" w:rsidRDefault="001544CD" w:rsidP="00D4363E">
      <w:pPr>
        <w:pStyle w:val="affffb"/>
        <w:ind w:firstLine="420"/>
      </w:pPr>
      <w:r w:rsidRPr="001544CD">
        <w:rPr>
          <w:rFonts w:hint="eastAsia"/>
        </w:rPr>
        <w:t>采用试剂盒与参考方法分别对同一份样本进行至少6次的测试。参考方法可以是国际标准、国家标准、行业标准或其他经过验证的方法。比较结果需要采用适当的统计学方法进行分析（如配对t检验法）以证明两种方法之间的偏倚。</w:t>
      </w:r>
    </w:p>
    <w:p w:rsidR="001544CD" w:rsidRPr="001544CD" w:rsidRDefault="001544CD" w:rsidP="00D4363E">
      <w:pPr>
        <w:pStyle w:val="afff"/>
        <w:spacing w:before="120" w:after="120"/>
      </w:pPr>
      <w:r w:rsidRPr="001544CD">
        <w:rPr>
          <w:rFonts w:hint="eastAsia"/>
        </w:rPr>
        <w:t>采用有证标准物质</w:t>
      </w:r>
    </w:p>
    <w:p w:rsidR="001544CD" w:rsidRPr="001544CD" w:rsidRDefault="001544CD" w:rsidP="00D4363E">
      <w:pPr>
        <w:pStyle w:val="affffb"/>
        <w:ind w:firstLine="420"/>
      </w:pPr>
      <w:r w:rsidRPr="001544CD">
        <w:rPr>
          <w:rFonts w:hint="eastAsia"/>
        </w:rPr>
        <w:t>对有证标准物质（CRM）进行6次重复检测；计算每次重复检测的分析物浓度；计算6次重复检测的平均值、标准偏差和变异系数；按式（1）计算正确度:</w:t>
      </w:r>
    </w:p>
    <w:p w:rsidR="001544CD" w:rsidRPr="001544CD" w:rsidRDefault="001544CD" w:rsidP="001544CD">
      <w:pPr>
        <w:widowControl/>
        <w:autoSpaceDE w:val="0"/>
        <w:autoSpaceDN w:val="0"/>
        <w:adjustRightInd/>
        <w:spacing w:line="240" w:lineRule="auto"/>
        <w:ind w:firstLineChars="1250" w:firstLine="2625"/>
        <w:rPr>
          <w:rFonts w:ascii="宋体" w:hAnsi="宋体"/>
          <w:noProof/>
          <w:kern w:val="0"/>
          <w:szCs w:val="20"/>
        </w:rPr>
      </w:pPr>
      <w:r w:rsidRPr="001544CD">
        <w:rPr>
          <w:rFonts w:ascii="宋体" w:hAnsi="Times New Roman" w:hint="eastAsia"/>
          <w:noProof/>
          <w:kern w:val="0"/>
          <w:szCs w:val="20"/>
        </w:rPr>
        <w:t>正确度（%）=检测值/认定值</w:t>
      </w:r>
      <w:r w:rsidRPr="001544CD">
        <w:rPr>
          <w:rFonts w:ascii="宋体" w:hAnsi="宋体" w:hint="eastAsia"/>
          <w:noProof/>
          <w:kern w:val="0"/>
          <w:szCs w:val="20"/>
        </w:rPr>
        <w:t>×</w:t>
      </w:r>
      <w:r w:rsidRPr="001544CD">
        <w:rPr>
          <w:rFonts w:ascii="宋体" w:hAnsi="Times New Roman" w:hint="eastAsia"/>
          <w:noProof/>
          <w:kern w:val="0"/>
          <w:szCs w:val="20"/>
        </w:rPr>
        <w:t>100</w:t>
      </w:r>
      <w:r w:rsidRPr="001544CD">
        <w:rPr>
          <w:rFonts w:ascii="Times New Roman" w:hAnsi="Times New Roman"/>
          <w:noProof/>
          <w:kern w:val="0"/>
          <w:szCs w:val="20"/>
          <w:vertAlign w:val="superscript"/>
        </w:rPr>
        <w:t xml:space="preserve"> </w:t>
      </w:r>
      <w:r w:rsidRPr="001544CD">
        <w:rPr>
          <w:rFonts w:ascii="宋体" w:hAnsi="宋体"/>
          <w:noProof/>
          <w:kern w:val="0"/>
          <w:szCs w:val="20"/>
        </w:rPr>
        <w:t>………</w:t>
      </w:r>
      <w:r w:rsidR="00D4363E">
        <w:rPr>
          <w:rFonts w:ascii="宋体" w:hAnsi="宋体"/>
          <w:noProof/>
          <w:kern w:val="0"/>
          <w:szCs w:val="20"/>
        </w:rPr>
        <w:t>………………</w:t>
      </w:r>
      <w:r w:rsidRPr="001544CD">
        <w:rPr>
          <w:rFonts w:ascii="宋体" w:hAnsi="宋体"/>
          <w:noProof/>
          <w:kern w:val="0"/>
          <w:szCs w:val="20"/>
        </w:rPr>
        <w:t>…………………</w:t>
      </w:r>
      <w:r w:rsidRPr="001544CD">
        <w:rPr>
          <w:rFonts w:ascii="宋体" w:hAnsi="宋体" w:hint="eastAsia"/>
          <w:noProof/>
          <w:kern w:val="0"/>
          <w:szCs w:val="20"/>
        </w:rPr>
        <w:t>（1）</w:t>
      </w:r>
    </w:p>
    <w:p w:rsidR="001544CD" w:rsidRPr="001544CD" w:rsidRDefault="001544CD" w:rsidP="00D4363E">
      <w:pPr>
        <w:pStyle w:val="afff"/>
        <w:spacing w:before="120" w:after="120"/>
      </w:pPr>
      <w:r w:rsidRPr="001544CD">
        <w:rPr>
          <w:rFonts w:hint="eastAsia"/>
        </w:rPr>
        <w:t>回收率</w:t>
      </w:r>
    </w:p>
    <w:p w:rsidR="001544CD" w:rsidRPr="001544CD" w:rsidRDefault="001544CD" w:rsidP="00D4363E">
      <w:pPr>
        <w:pStyle w:val="affffb"/>
        <w:ind w:firstLine="420"/>
      </w:pPr>
      <w:r w:rsidRPr="001544CD">
        <w:rPr>
          <w:rFonts w:hint="eastAsia"/>
        </w:rPr>
        <w:t>以添加回收率表征定量检测试剂盒的准确度。对于试剂盒所适用的每种基体，每种基体添加3个浓度水平的目标分析物，每个水平至少测定6次。所添加的浓度范围应涵盖高、中、低三个水平。</w:t>
      </w:r>
    </w:p>
    <w:p w:rsidR="001544CD" w:rsidRPr="001544CD" w:rsidRDefault="001544CD" w:rsidP="00D4363E">
      <w:pPr>
        <w:pStyle w:val="affe"/>
        <w:spacing w:before="120" w:after="120"/>
      </w:pPr>
      <w:r w:rsidRPr="001544CD">
        <w:rPr>
          <w:rFonts w:hint="eastAsia"/>
        </w:rPr>
        <w:t>精密度</w:t>
      </w:r>
    </w:p>
    <w:p w:rsidR="001544CD" w:rsidRPr="001544CD" w:rsidRDefault="001544CD" w:rsidP="00D4363E">
      <w:pPr>
        <w:pStyle w:val="affffb"/>
        <w:ind w:firstLine="420"/>
      </w:pPr>
      <w:r w:rsidRPr="001544CD">
        <w:rPr>
          <w:rFonts w:hint="eastAsia"/>
        </w:rPr>
        <w:t>针对每一种样品（基体）</w:t>
      </w:r>
      <w:r w:rsidRPr="001544CD">
        <w:rPr>
          <w:rFonts w:ascii="Times New Roman"/>
          <w:i/>
          <w:iCs/>
        </w:rPr>
        <w:t>n</w:t>
      </w:r>
      <w:r w:rsidRPr="001544CD">
        <w:rPr>
          <w:rFonts w:hint="eastAsia"/>
        </w:rPr>
        <w:t>的</w:t>
      </w:r>
      <w:r w:rsidRPr="001544CD">
        <w:rPr>
          <w:rFonts w:ascii="Times New Roman"/>
          <w:i/>
          <w:iCs/>
        </w:rPr>
        <w:t>m</w:t>
      </w:r>
      <w:r w:rsidRPr="001544CD">
        <w:rPr>
          <w:rFonts w:hint="eastAsia"/>
        </w:rPr>
        <w:t>个测试组分在</w:t>
      </w:r>
      <w:r w:rsidRPr="001544CD">
        <w:rPr>
          <w:rFonts w:ascii="Times New Roman"/>
          <w:i/>
          <w:iCs/>
        </w:rPr>
        <w:t>d</w:t>
      </w:r>
      <w:r w:rsidRPr="001544CD">
        <w:rPr>
          <w:rFonts w:hint="eastAsia"/>
        </w:rPr>
        <w:t>天内进行</w:t>
      </w:r>
      <w:r w:rsidRPr="001544CD">
        <w:rPr>
          <w:rFonts w:ascii="Times New Roman"/>
          <w:i/>
          <w:iCs/>
        </w:rPr>
        <w:t>r</w:t>
      </w:r>
      <w:r w:rsidRPr="001544CD">
        <w:rPr>
          <w:rFonts w:hint="eastAsia"/>
        </w:rPr>
        <w:t>次重复测定，其中</w:t>
      </w:r>
      <w:r w:rsidRPr="001544CD">
        <w:rPr>
          <w:rFonts w:ascii="Times New Roman"/>
          <w:i/>
          <w:iCs/>
        </w:rPr>
        <w:t>r</w:t>
      </w:r>
      <w:r w:rsidRPr="001544CD">
        <w:rPr>
          <w:rFonts w:hAnsi="宋体" w:hint="eastAsia"/>
        </w:rPr>
        <w:t>×</w:t>
      </w:r>
      <w:r w:rsidRPr="001544CD">
        <w:rPr>
          <w:rFonts w:ascii="Times New Roman"/>
          <w:i/>
          <w:iCs/>
        </w:rPr>
        <w:t>m</w:t>
      </w:r>
      <w:r w:rsidRPr="001544CD">
        <w:rPr>
          <w:rFonts w:hint="eastAsia"/>
        </w:rPr>
        <w:t>应不小于10；</w:t>
      </w:r>
      <w:r w:rsidRPr="001544CD">
        <w:rPr>
          <w:rFonts w:ascii="Times New Roman"/>
          <w:i/>
          <w:iCs/>
        </w:rPr>
        <w:t>n</w:t>
      </w:r>
      <w:r w:rsidRPr="001544CD">
        <w:rPr>
          <w:rFonts w:hint="eastAsia"/>
        </w:rPr>
        <w:t>至少为2；</w:t>
      </w:r>
      <w:r w:rsidRPr="001544CD">
        <w:rPr>
          <w:rFonts w:ascii="Times New Roman"/>
          <w:i/>
          <w:iCs/>
        </w:rPr>
        <w:t>d</w:t>
      </w:r>
      <w:r w:rsidRPr="001544CD">
        <w:rPr>
          <w:rFonts w:hint="eastAsia"/>
        </w:rPr>
        <w:t>至少为2。计算得到的重现性实验下的相对标准偏差（</w:t>
      </w:r>
      <w:r w:rsidRPr="001544CD">
        <w:rPr>
          <w:rFonts w:ascii="Times New Roman"/>
          <w:i/>
          <w:iCs/>
        </w:rPr>
        <w:t>RSD</w:t>
      </w:r>
      <w:r w:rsidRPr="001544CD">
        <w:rPr>
          <w:rFonts w:hint="eastAsia"/>
          <w:vertAlign w:val="subscript"/>
        </w:rPr>
        <w:t>r</w:t>
      </w:r>
      <w:r w:rsidRPr="001544CD">
        <w:rPr>
          <w:rFonts w:hint="eastAsia"/>
        </w:rPr>
        <w:t>）值。</w:t>
      </w:r>
    </w:p>
    <w:p w:rsidR="001544CD" w:rsidRPr="001544CD" w:rsidRDefault="001544CD" w:rsidP="001544CD">
      <w:pPr>
        <w:widowControl/>
        <w:autoSpaceDE w:val="0"/>
        <w:autoSpaceDN w:val="0"/>
        <w:adjustRightInd/>
        <w:spacing w:line="240" w:lineRule="auto"/>
        <w:ind w:firstLineChars="200" w:firstLine="420"/>
        <w:rPr>
          <w:rFonts w:ascii="宋体" w:hAnsi="Times New Roman"/>
          <w:noProof/>
          <w:kern w:val="0"/>
          <w:szCs w:val="20"/>
        </w:rPr>
      </w:pPr>
      <w:r w:rsidRPr="001544CD">
        <w:rPr>
          <w:rFonts w:ascii="宋体" w:hAnsi="Times New Roman" w:hint="eastAsia"/>
          <w:noProof/>
          <w:kern w:val="0"/>
          <w:szCs w:val="20"/>
        </w:rPr>
        <w:t>理论标准偏差按式（2）计算：</w:t>
      </w:r>
    </w:p>
    <w:p w:rsidR="001544CD" w:rsidRPr="001544CD" w:rsidRDefault="001544CD" w:rsidP="00D4363E">
      <w:pPr>
        <w:widowControl/>
        <w:autoSpaceDE w:val="0"/>
        <w:autoSpaceDN w:val="0"/>
        <w:adjustRightInd/>
        <w:spacing w:line="240" w:lineRule="auto"/>
        <w:ind w:firstLineChars="1350" w:firstLine="2835"/>
        <w:jc w:val="right"/>
        <w:rPr>
          <w:rFonts w:ascii="宋体" w:hAnsi="宋体"/>
          <w:noProof/>
          <w:kern w:val="0"/>
          <w:szCs w:val="20"/>
        </w:rPr>
      </w:pPr>
      <w:r w:rsidRPr="001544CD">
        <w:rPr>
          <w:rFonts w:ascii="宋体" w:hAnsi="宋体"/>
          <w:i/>
          <w:iCs/>
          <w:noProof/>
          <w:kern w:val="0"/>
          <w:szCs w:val="20"/>
        </w:rPr>
        <w:t>PRSC</w:t>
      </w:r>
      <w:r w:rsidRPr="001544CD">
        <w:rPr>
          <w:rFonts w:ascii="宋体" w:hAnsi="宋体" w:hint="eastAsia"/>
          <w:noProof/>
          <w:kern w:val="0"/>
          <w:szCs w:val="20"/>
        </w:rPr>
        <w:t>=</w:t>
      </w:r>
      <w:r w:rsidRPr="001544CD">
        <w:rPr>
          <w:rFonts w:ascii="宋体" w:hAnsi="宋体"/>
          <w:i/>
          <w:iCs/>
          <w:noProof/>
          <w:kern w:val="0"/>
          <w:szCs w:val="20"/>
        </w:rPr>
        <w:t>2C</w:t>
      </w:r>
      <w:r w:rsidRPr="001544CD">
        <w:rPr>
          <w:rFonts w:ascii="宋体" w:hAnsi="宋体"/>
          <w:noProof/>
          <w:kern w:val="0"/>
          <w:szCs w:val="20"/>
          <w:vertAlign w:val="superscript"/>
        </w:rPr>
        <w:t xml:space="preserve">-0.15  </w:t>
      </w:r>
      <w:r w:rsidRPr="001544CD">
        <w:rPr>
          <w:rFonts w:ascii="宋体" w:hAnsi="宋体"/>
          <w:noProof/>
          <w:kern w:val="0"/>
          <w:szCs w:val="20"/>
        </w:rPr>
        <w:t>……………………</w:t>
      </w:r>
      <w:r w:rsidR="00D4363E">
        <w:rPr>
          <w:rFonts w:ascii="宋体" w:hAnsi="宋体"/>
          <w:noProof/>
          <w:kern w:val="0"/>
          <w:szCs w:val="20"/>
        </w:rPr>
        <w:t>………………</w:t>
      </w:r>
      <w:r w:rsidRPr="001544CD">
        <w:rPr>
          <w:rFonts w:ascii="宋体" w:hAnsi="宋体"/>
          <w:noProof/>
          <w:kern w:val="0"/>
          <w:szCs w:val="20"/>
        </w:rPr>
        <w:t>……</w:t>
      </w:r>
      <w:r w:rsidRPr="001544CD">
        <w:rPr>
          <w:rFonts w:ascii="宋体" w:hAnsi="宋体" w:hint="eastAsia"/>
          <w:noProof/>
          <w:kern w:val="0"/>
          <w:szCs w:val="20"/>
        </w:rPr>
        <w:t>（2）</w:t>
      </w:r>
    </w:p>
    <w:p w:rsidR="001544CD" w:rsidRPr="001544CD" w:rsidRDefault="001544CD" w:rsidP="00D4363E">
      <w:pPr>
        <w:pStyle w:val="affffb"/>
        <w:ind w:firstLine="420"/>
      </w:pPr>
      <w:r w:rsidRPr="001544CD">
        <w:rPr>
          <w:rFonts w:hint="eastAsia"/>
        </w:rPr>
        <w:t>式中：</w:t>
      </w:r>
    </w:p>
    <w:p w:rsidR="001544CD" w:rsidRPr="001544CD" w:rsidRDefault="001544CD" w:rsidP="00D4363E">
      <w:pPr>
        <w:pStyle w:val="affffb"/>
        <w:ind w:firstLine="420"/>
      </w:pPr>
      <w:r w:rsidRPr="001544CD">
        <w:rPr>
          <w:rFonts w:ascii="Times New Roman"/>
          <w:i/>
          <w:iCs/>
        </w:rPr>
        <w:t>PRSC</w:t>
      </w:r>
      <w:bookmarkStart w:id="42" w:name="OLE_LINK2"/>
      <w:bookmarkStart w:id="43" w:name="OLE_LINK1"/>
      <w:r w:rsidRPr="001544CD">
        <w:rPr>
          <w:rFonts w:ascii="Times New Roman"/>
        </w:rPr>
        <w:t>——</w:t>
      </w:r>
      <w:bookmarkEnd w:id="42"/>
      <w:bookmarkEnd w:id="43"/>
      <w:r w:rsidRPr="001544CD">
        <w:rPr>
          <w:rFonts w:hint="eastAsia"/>
        </w:rPr>
        <w:t>理论标准偏差；</w:t>
      </w:r>
    </w:p>
    <w:p w:rsidR="001544CD" w:rsidRPr="001544CD" w:rsidRDefault="001544CD" w:rsidP="00D4363E">
      <w:pPr>
        <w:pStyle w:val="affffb"/>
        <w:ind w:firstLine="420"/>
        <w:rPr>
          <w:rFonts w:ascii="Times New Roman"/>
          <w:i/>
          <w:iCs/>
        </w:rPr>
      </w:pPr>
      <w:r w:rsidRPr="001544CD">
        <w:rPr>
          <w:rFonts w:ascii="Times New Roman"/>
          <w:i/>
          <w:iCs/>
        </w:rPr>
        <w:t xml:space="preserve">C </w:t>
      </w:r>
      <w:r w:rsidRPr="001544CD">
        <w:rPr>
          <w:rFonts w:ascii="Times New Roman"/>
        </w:rPr>
        <w:t>——</w:t>
      </w:r>
      <w:r w:rsidRPr="001544CD">
        <w:rPr>
          <w:rFonts w:hint="eastAsia"/>
        </w:rPr>
        <w:t>以质量分数表示（如浓度为100%时，</w:t>
      </w:r>
      <w:r w:rsidRPr="001544CD">
        <w:rPr>
          <w:rFonts w:ascii="Times New Roman"/>
          <w:i/>
          <w:iCs/>
        </w:rPr>
        <w:t>C</w:t>
      </w:r>
      <w:r w:rsidRPr="001544CD">
        <w:rPr>
          <w:rFonts w:hint="eastAsia"/>
        </w:rPr>
        <w:t>为1，浓度为1</w:t>
      </w:r>
      <w:r w:rsidRPr="001544CD">
        <w:rPr>
          <w:rFonts w:ascii="Times New Roman" w:hint="eastAsia"/>
        </w:rPr>
        <w:t>μ</w:t>
      </w:r>
      <w:r w:rsidRPr="001544CD">
        <w:rPr>
          <w:rFonts w:ascii="Times New Roman"/>
        </w:rPr>
        <w:t>g/g</w:t>
      </w:r>
      <w:r w:rsidRPr="001544CD">
        <w:rPr>
          <w:rFonts w:hint="eastAsia"/>
        </w:rPr>
        <w:t>时，C为0. 000 001）。</w:t>
      </w:r>
    </w:p>
    <w:p w:rsidR="001544CD" w:rsidRPr="001544CD" w:rsidRDefault="001544CD" w:rsidP="00D4363E">
      <w:pPr>
        <w:pStyle w:val="affffb"/>
        <w:ind w:firstLine="420"/>
      </w:pPr>
      <w:r w:rsidRPr="001544CD">
        <w:rPr>
          <w:rFonts w:hint="eastAsia"/>
        </w:rPr>
        <w:t>精密度用</w:t>
      </w:r>
      <w:r w:rsidRPr="001544CD">
        <w:rPr>
          <w:rFonts w:ascii="Times New Roman"/>
          <w:i/>
          <w:iCs/>
        </w:rPr>
        <w:t>HORRAT</w:t>
      </w:r>
      <w:r w:rsidRPr="001544CD">
        <w:rPr>
          <w:rFonts w:hint="eastAsia"/>
        </w:rPr>
        <w:t>值表示，按式（3）计算：</w:t>
      </w:r>
    </w:p>
    <w:p w:rsidR="001544CD" w:rsidRPr="001544CD" w:rsidRDefault="001544CD" w:rsidP="00D4363E">
      <w:pPr>
        <w:widowControl/>
        <w:autoSpaceDE w:val="0"/>
        <w:autoSpaceDN w:val="0"/>
        <w:adjustRightInd/>
        <w:spacing w:line="240" w:lineRule="auto"/>
        <w:ind w:firstLineChars="1300" w:firstLine="2730"/>
        <w:jc w:val="right"/>
        <w:rPr>
          <w:rFonts w:ascii="宋体" w:hAnsi="宋体"/>
          <w:noProof/>
          <w:kern w:val="0"/>
          <w:szCs w:val="20"/>
        </w:rPr>
      </w:pPr>
      <w:r w:rsidRPr="001544CD">
        <w:rPr>
          <w:rFonts w:ascii="宋体" w:hAnsi="宋体"/>
          <w:i/>
          <w:iCs/>
          <w:noProof/>
          <w:kern w:val="0"/>
          <w:szCs w:val="20"/>
        </w:rPr>
        <w:t>HORRAT</w:t>
      </w:r>
      <w:r w:rsidRPr="001544CD">
        <w:rPr>
          <w:rFonts w:ascii="宋体" w:hAnsi="宋体" w:hint="eastAsia"/>
          <w:noProof/>
          <w:kern w:val="0"/>
          <w:szCs w:val="20"/>
        </w:rPr>
        <w:t>=</w:t>
      </w:r>
      <w:r w:rsidRPr="001544CD">
        <w:rPr>
          <w:rFonts w:ascii="宋体" w:hAnsi="宋体"/>
          <w:i/>
          <w:iCs/>
          <w:noProof/>
          <w:kern w:val="0"/>
          <w:szCs w:val="20"/>
        </w:rPr>
        <w:t xml:space="preserve"> RSD</w:t>
      </w:r>
      <w:r w:rsidRPr="001544CD">
        <w:rPr>
          <w:rFonts w:ascii="宋体" w:hAnsi="宋体" w:hint="eastAsia"/>
          <w:noProof/>
          <w:kern w:val="0"/>
          <w:szCs w:val="20"/>
          <w:vertAlign w:val="subscript"/>
        </w:rPr>
        <w:t>r</w:t>
      </w:r>
      <w:r w:rsidR="009A3C4C">
        <w:rPr>
          <w:rFonts w:ascii="宋体" w:hAnsi="宋体"/>
          <w:noProof/>
          <w:kern w:val="0"/>
          <w:szCs w:val="20"/>
        </w:rPr>
        <w:t>/</w:t>
      </w:r>
      <w:r w:rsidRPr="001544CD">
        <w:rPr>
          <w:rFonts w:ascii="宋体" w:hAnsi="宋体"/>
          <w:i/>
          <w:iCs/>
          <w:noProof/>
          <w:kern w:val="0"/>
          <w:szCs w:val="20"/>
        </w:rPr>
        <w:t xml:space="preserve">PRSC </w:t>
      </w:r>
      <w:r w:rsidRPr="001544CD">
        <w:rPr>
          <w:rFonts w:ascii="宋体" w:hAnsi="宋体"/>
          <w:noProof/>
          <w:kern w:val="0"/>
          <w:szCs w:val="20"/>
        </w:rPr>
        <w:t>…………</w:t>
      </w:r>
      <w:r w:rsidR="00D4363E">
        <w:rPr>
          <w:rFonts w:ascii="宋体" w:hAnsi="宋体"/>
          <w:noProof/>
          <w:kern w:val="0"/>
          <w:szCs w:val="20"/>
        </w:rPr>
        <w:t>………………</w:t>
      </w:r>
      <w:r w:rsidRPr="001544CD">
        <w:rPr>
          <w:rFonts w:ascii="宋体" w:hAnsi="宋体"/>
          <w:noProof/>
          <w:kern w:val="0"/>
          <w:szCs w:val="20"/>
        </w:rPr>
        <w:t>………………</w:t>
      </w:r>
      <w:r w:rsidRPr="001544CD">
        <w:rPr>
          <w:rFonts w:ascii="宋体" w:hAnsi="宋体" w:hint="eastAsia"/>
          <w:noProof/>
          <w:kern w:val="0"/>
          <w:szCs w:val="20"/>
        </w:rPr>
        <w:t>（3）</w:t>
      </w:r>
    </w:p>
    <w:p w:rsidR="001544CD" w:rsidRPr="001544CD" w:rsidRDefault="001544CD" w:rsidP="009A3C4C">
      <w:pPr>
        <w:pStyle w:val="affffb"/>
        <w:ind w:firstLine="420"/>
      </w:pPr>
      <w:r w:rsidRPr="001544CD">
        <w:rPr>
          <w:rFonts w:hint="eastAsia"/>
        </w:rPr>
        <w:t>式中：</w:t>
      </w:r>
    </w:p>
    <w:p w:rsidR="001544CD" w:rsidRPr="001544CD" w:rsidRDefault="001544CD" w:rsidP="009A3C4C">
      <w:pPr>
        <w:pStyle w:val="affffb"/>
        <w:ind w:firstLine="420"/>
      </w:pPr>
      <w:r w:rsidRPr="001544CD">
        <w:rPr>
          <w:rFonts w:ascii="Times New Roman"/>
          <w:i/>
          <w:iCs/>
        </w:rPr>
        <w:t>RSD</w:t>
      </w:r>
      <w:r w:rsidRPr="001544CD">
        <w:rPr>
          <w:rFonts w:hint="eastAsia"/>
          <w:vertAlign w:val="subscript"/>
        </w:rPr>
        <w:t>r</w:t>
      </w:r>
      <w:r w:rsidRPr="001544CD">
        <w:rPr>
          <w:rFonts w:hint="eastAsia"/>
        </w:rPr>
        <w:t xml:space="preserve"> </w:t>
      </w:r>
      <w:r w:rsidRPr="001544CD">
        <w:rPr>
          <w:rFonts w:ascii="Times New Roman"/>
        </w:rPr>
        <w:t>——</w:t>
      </w:r>
      <w:r w:rsidRPr="001544CD">
        <w:rPr>
          <w:rFonts w:hint="eastAsia"/>
        </w:rPr>
        <w:t>重现性实验下的相对标准偏差；</w:t>
      </w:r>
    </w:p>
    <w:p w:rsidR="001544CD" w:rsidRPr="001544CD" w:rsidRDefault="001544CD" w:rsidP="009A3C4C">
      <w:pPr>
        <w:pStyle w:val="affffb"/>
        <w:ind w:firstLine="420"/>
      </w:pPr>
      <w:r w:rsidRPr="001544CD">
        <w:rPr>
          <w:rFonts w:ascii="Times New Roman"/>
          <w:i/>
          <w:iCs/>
        </w:rPr>
        <w:t>PRSC</w:t>
      </w:r>
      <w:r w:rsidRPr="001544CD">
        <w:rPr>
          <w:rFonts w:ascii="Times New Roman"/>
        </w:rPr>
        <w:t>——</w:t>
      </w:r>
      <w:r w:rsidRPr="001544CD">
        <w:rPr>
          <w:rFonts w:hint="eastAsia"/>
        </w:rPr>
        <w:t>理论标准偏差。</w:t>
      </w:r>
    </w:p>
    <w:p w:rsidR="001544CD" w:rsidRPr="001544CD" w:rsidRDefault="001544CD" w:rsidP="009A3C4C">
      <w:pPr>
        <w:pStyle w:val="affc"/>
        <w:spacing w:before="240" w:after="240"/>
      </w:pPr>
      <w:bookmarkStart w:id="44" w:name="_Hlk90044080"/>
      <w:r w:rsidRPr="001544CD">
        <w:rPr>
          <w:rFonts w:hint="eastAsia"/>
        </w:rPr>
        <w:t>使用说明书</w:t>
      </w:r>
      <w:r w:rsidRPr="001544CD">
        <w:t xml:space="preserve"> </w:t>
      </w:r>
    </w:p>
    <w:bookmarkEnd w:id="44"/>
    <w:p w:rsidR="001544CD" w:rsidRPr="001544CD" w:rsidRDefault="001544CD" w:rsidP="00D0027D">
      <w:pPr>
        <w:pStyle w:val="affffb"/>
        <w:ind w:firstLine="420"/>
      </w:pPr>
      <w:r w:rsidRPr="001544CD">
        <w:rPr>
          <w:rFonts w:hint="eastAsia"/>
        </w:rPr>
        <w:t>试剂盒应附产品使用说明书，或等同的指导性文件。文件内容应至少包括以下部分：</w:t>
      </w:r>
    </w:p>
    <w:p w:rsidR="001544CD" w:rsidRPr="001544CD" w:rsidRDefault="001544CD" w:rsidP="009F0495">
      <w:pPr>
        <w:pStyle w:val="af2"/>
        <w:rPr>
          <w:noProof/>
        </w:rPr>
      </w:pPr>
      <w:r w:rsidRPr="001544CD">
        <w:rPr>
          <w:rFonts w:hint="eastAsia"/>
          <w:noProof/>
        </w:rPr>
        <w:t>品种名称（中英文）；</w:t>
      </w:r>
    </w:p>
    <w:p w:rsidR="001544CD" w:rsidRPr="001544CD" w:rsidRDefault="001544CD" w:rsidP="009F0495">
      <w:pPr>
        <w:pStyle w:val="af2"/>
        <w:rPr>
          <w:noProof/>
        </w:rPr>
      </w:pPr>
      <w:r w:rsidRPr="001544CD">
        <w:rPr>
          <w:rFonts w:hint="eastAsia"/>
          <w:noProof/>
        </w:rPr>
        <w:t>测定原理；</w:t>
      </w:r>
    </w:p>
    <w:p w:rsidR="001544CD" w:rsidRPr="001544CD" w:rsidRDefault="001544CD" w:rsidP="009F0495">
      <w:pPr>
        <w:pStyle w:val="af2"/>
        <w:rPr>
          <w:noProof/>
        </w:rPr>
      </w:pPr>
      <w:r w:rsidRPr="001544CD">
        <w:rPr>
          <w:rFonts w:hint="eastAsia"/>
          <w:noProof/>
        </w:rPr>
        <w:t>适用范围，提及检测的目标物和适用的基质范围；</w:t>
      </w:r>
    </w:p>
    <w:p w:rsidR="001544CD" w:rsidRPr="001544CD" w:rsidRDefault="001544CD" w:rsidP="009F0495">
      <w:pPr>
        <w:pStyle w:val="af2"/>
        <w:rPr>
          <w:noProof/>
        </w:rPr>
      </w:pPr>
      <w:r w:rsidRPr="001544CD">
        <w:rPr>
          <w:rFonts w:hint="eastAsia"/>
          <w:noProof/>
        </w:rPr>
        <w:t>使用单位需自备的设备和试剂；</w:t>
      </w:r>
    </w:p>
    <w:p w:rsidR="001544CD" w:rsidRPr="001544CD" w:rsidRDefault="001544CD" w:rsidP="009F0495">
      <w:pPr>
        <w:pStyle w:val="af2"/>
        <w:rPr>
          <w:noProof/>
        </w:rPr>
      </w:pPr>
      <w:r w:rsidRPr="001544CD">
        <w:rPr>
          <w:rFonts w:hint="eastAsia"/>
          <w:noProof/>
        </w:rPr>
        <w:t>提供的材料和试剂；</w:t>
      </w:r>
    </w:p>
    <w:p w:rsidR="001544CD" w:rsidRPr="001544CD" w:rsidRDefault="001544CD" w:rsidP="009F0495">
      <w:pPr>
        <w:pStyle w:val="af2"/>
        <w:rPr>
          <w:noProof/>
        </w:rPr>
      </w:pPr>
      <w:r w:rsidRPr="001544CD">
        <w:rPr>
          <w:rFonts w:hint="eastAsia"/>
          <w:noProof/>
        </w:rPr>
        <w:t>溶液配制方法；</w:t>
      </w:r>
    </w:p>
    <w:p w:rsidR="001544CD" w:rsidRPr="001544CD" w:rsidRDefault="001544CD" w:rsidP="009F0495">
      <w:pPr>
        <w:pStyle w:val="af2"/>
        <w:rPr>
          <w:noProof/>
        </w:rPr>
      </w:pPr>
      <w:r w:rsidRPr="001544CD">
        <w:rPr>
          <w:rFonts w:hint="eastAsia"/>
          <w:noProof/>
        </w:rPr>
        <w:t>样品前处理的方法；</w:t>
      </w:r>
    </w:p>
    <w:p w:rsidR="001544CD" w:rsidRPr="001544CD" w:rsidRDefault="001544CD" w:rsidP="009F0495">
      <w:pPr>
        <w:pStyle w:val="af2"/>
        <w:rPr>
          <w:noProof/>
        </w:rPr>
      </w:pPr>
      <w:r w:rsidRPr="001544CD">
        <w:rPr>
          <w:rFonts w:hint="eastAsia"/>
          <w:noProof/>
        </w:rPr>
        <w:t>详细的检测步骤或操作指南；</w:t>
      </w:r>
    </w:p>
    <w:p w:rsidR="001544CD" w:rsidRPr="001544CD" w:rsidRDefault="001544CD" w:rsidP="009F0495">
      <w:pPr>
        <w:pStyle w:val="af2"/>
        <w:rPr>
          <w:noProof/>
        </w:rPr>
      </w:pPr>
      <w:r w:rsidRPr="001544CD">
        <w:rPr>
          <w:rFonts w:hint="eastAsia"/>
          <w:noProof/>
        </w:rPr>
        <w:lastRenderedPageBreak/>
        <w:t>结果判定；</w:t>
      </w:r>
    </w:p>
    <w:p w:rsidR="001544CD" w:rsidRPr="001544CD" w:rsidRDefault="001544CD" w:rsidP="009F0495">
      <w:pPr>
        <w:pStyle w:val="af2"/>
        <w:rPr>
          <w:noProof/>
        </w:rPr>
      </w:pPr>
      <w:r w:rsidRPr="001544CD">
        <w:rPr>
          <w:rFonts w:hint="eastAsia"/>
          <w:noProof/>
        </w:rPr>
        <w:t>分析质量参数：定性试剂盒的灵敏度、特异性、假阴性率/假阳性率；定量试剂盒的标准曲线、检出限和定量限、正确度和精密度、交叉反应；</w:t>
      </w:r>
    </w:p>
    <w:p w:rsidR="001544CD" w:rsidRPr="001544CD" w:rsidRDefault="001544CD" w:rsidP="009F0495">
      <w:pPr>
        <w:pStyle w:val="af2"/>
        <w:rPr>
          <w:noProof/>
        </w:rPr>
      </w:pPr>
      <w:r w:rsidRPr="001544CD">
        <w:rPr>
          <w:rFonts w:hint="eastAsia"/>
          <w:noProof/>
        </w:rPr>
        <w:t>保存条件和有效期。</w:t>
      </w:r>
    </w:p>
    <w:p w:rsidR="001544CD" w:rsidRPr="001544CD" w:rsidRDefault="001544CD" w:rsidP="008D5495">
      <w:pPr>
        <w:pStyle w:val="affc"/>
        <w:spacing w:before="240" w:after="240"/>
      </w:pPr>
      <w:r w:rsidRPr="001544CD">
        <w:rPr>
          <w:rFonts w:hint="eastAsia"/>
        </w:rPr>
        <w:t>标签</w:t>
      </w:r>
      <w:r w:rsidRPr="001544CD">
        <w:t xml:space="preserve"> </w:t>
      </w:r>
    </w:p>
    <w:p w:rsidR="000F7E2D" w:rsidRDefault="001544CD" w:rsidP="000F7E2D">
      <w:pPr>
        <w:pStyle w:val="affffffffe"/>
      </w:pPr>
      <w:r w:rsidRPr="001544CD">
        <w:rPr>
          <w:rFonts w:hint="eastAsia"/>
          <w:noProof/>
        </w:rPr>
        <w:t>产品名称</w:t>
      </w:r>
      <w:r w:rsidR="000F7E2D">
        <w:rPr>
          <w:rFonts w:hint="eastAsia"/>
          <w:noProof/>
        </w:rPr>
        <w:t>。</w:t>
      </w:r>
    </w:p>
    <w:p w:rsidR="000F7E2D" w:rsidRDefault="001544CD" w:rsidP="000F7E2D">
      <w:pPr>
        <w:pStyle w:val="affffffffe"/>
      </w:pPr>
      <w:r w:rsidRPr="001544CD">
        <w:rPr>
          <w:rFonts w:hint="eastAsia"/>
          <w:noProof/>
        </w:rPr>
        <w:t>生产批号或生产日期</w:t>
      </w:r>
      <w:r w:rsidR="000F7E2D">
        <w:rPr>
          <w:rFonts w:hint="eastAsia"/>
          <w:noProof/>
        </w:rPr>
        <w:t>。</w:t>
      </w:r>
    </w:p>
    <w:p w:rsidR="000F7E2D" w:rsidRDefault="001544CD" w:rsidP="000F7E2D">
      <w:pPr>
        <w:pStyle w:val="affffffffe"/>
      </w:pPr>
      <w:r w:rsidRPr="001544CD">
        <w:rPr>
          <w:rFonts w:hint="eastAsia"/>
          <w:noProof/>
        </w:rPr>
        <w:t>规格和数量</w:t>
      </w:r>
      <w:r w:rsidR="000F7E2D">
        <w:rPr>
          <w:rFonts w:hint="eastAsia"/>
          <w:noProof/>
        </w:rPr>
        <w:t>。</w:t>
      </w:r>
    </w:p>
    <w:p w:rsidR="000F7E2D" w:rsidRDefault="001544CD" w:rsidP="000F7E2D">
      <w:pPr>
        <w:pStyle w:val="affffffffe"/>
      </w:pPr>
      <w:r w:rsidRPr="001544CD">
        <w:rPr>
          <w:rFonts w:hint="eastAsia"/>
          <w:noProof/>
        </w:rPr>
        <w:t>运输和保存温度</w:t>
      </w:r>
      <w:r w:rsidR="000F7E2D">
        <w:rPr>
          <w:rFonts w:hint="eastAsia"/>
          <w:noProof/>
        </w:rPr>
        <w:t>。</w:t>
      </w:r>
    </w:p>
    <w:p w:rsidR="000F7E2D" w:rsidRDefault="001544CD" w:rsidP="000F7E2D">
      <w:pPr>
        <w:pStyle w:val="affffffffe"/>
      </w:pPr>
      <w:r w:rsidRPr="001544CD">
        <w:rPr>
          <w:rFonts w:hint="eastAsia"/>
          <w:noProof/>
        </w:rPr>
        <w:t>有效期</w:t>
      </w:r>
      <w:r w:rsidR="000F7E2D">
        <w:rPr>
          <w:rFonts w:hint="eastAsia"/>
          <w:noProof/>
        </w:rPr>
        <w:t>。</w:t>
      </w:r>
    </w:p>
    <w:p w:rsidR="001544CD" w:rsidRPr="001544CD" w:rsidRDefault="001544CD" w:rsidP="000F7E2D">
      <w:pPr>
        <w:pStyle w:val="affffffffe"/>
        <w:rPr>
          <w:noProof/>
        </w:rPr>
      </w:pPr>
      <w:r w:rsidRPr="001544CD">
        <w:rPr>
          <w:rFonts w:hint="eastAsia"/>
          <w:noProof/>
        </w:rPr>
        <w:t>生产企业名称和地址。</w:t>
      </w:r>
    </w:p>
    <w:p w:rsidR="002A1260" w:rsidRDefault="002A1260" w:rsidP="00653FED">
      <w:pPr>
        <w:pStyle w:val="affffb"/>
        <w:ind w:firstLine="420"/>
      </w:pPr>
    </w:p>
    <w:p w:rsidR="001D212F" w:rsidRDefault="001D212F" w:rsidP="00E60C63">
      <w:pPr>
        <w:pStyle w:val="affffb"/>
        <w:ind w:firstLine="420"/>
      </w:pPr>
    </w:p>
    <w:p w:rsidR="009273B3" w:rsidRDefault="008D5495" w:rsidP="008D5495">
      <w:pPr>
        <w:pStyle w:val="affffb"/>
        <w:ind w:firstLineChars="0" w:firstLine="0"/>
        <w:jc w:val="center"/>
      </w:pPr>
      <w:bookmarkStart w:id="45" w:name="BookMark8"/>
      <w:bookmarkEnd w:id="22"/>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975" w:rsidRDefault="005F7975" w:rsidP="00D86DB7">
      <w:r>
        <w:separator/>
      </w:r>
    </w:p>
    <w:p w:rsidR="005F7975" w:rsidRDefault="005F7975"/>
    <w:p w:rsidR="005F7975" w:rsidRDefault="005F7975"/>
  </w:endnote>
  <w:endnote w:type="continuationSeparator" w:id="0">
    <w:p w:rsidR="005F7975" w:rsidRDefault="005F7975" w:rsidP="00D86DB7">
      <w:r>
        <w:continuationSeparator/>
      </w:r>
    </w:p>
    <w:p w:rsidR="005F7975" w:rsidRDefault="005F7975"/>
    <w:p w:rsidR="005F7975" w:rsidRDefault="005F7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AC24DA" w:rsidRPr="00AC24DA">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975" w:rsidRDefault="005F7975" w:rsidP="00D86DB7">
      <w:r>
        <w:separator/>
      </w:r>
    </w:p>
  </w:footnote>
  <w:footnote w:type="continuationSeparator" w:id="0">
    <w:p w:rsidR="005F7975" w:rsidRDefault="005F7975" w:rsidP="00D86DB7">
      <w:r>
        <w:continuationSeparator/>
      </w:r>
    </w:p>
    <w:p w:rsidR="005F7975" w:rsidRDefault="005F7975"/>
    <w:p w:rsidR="005F7975" w:rsidRDefault="005F797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544CD">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AC24DA">
      <w:t>T/CHBAS XXXX</w:t>
    </w:r>
    <w:r w:rsidR="00AC24DA">
      <w:t>—</w:t>
    </w:r>
    <w:r w:rsidR="00AC24DA">
      <w:t>2021</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25pt;height:33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DoIpseqWGBDshuyGKs65cvjsERw+FSmSWox84lGk3oMM7qjQ83sZ5XBs6RfGfNJjM18yK1Mak8GcfJACMt8F9g==" w:salt="ealk50LG7lXaGaLFCvxQK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4CD"/>
    <w:rsid w:val="0000040A"/>
    <w:rsid w:val="00000A94"/>
    <w:rsid w:val="00001972"/>
    <w:rsid w:val="00001D9A"/>
    <w:rsid w:val="00007B3A"/>
    <w:rsid w:val="0001050B"/>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0F7E2D"/>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375D0"/>
    <w:rsid w:val="001405D4"/>
    <w:rsid w:val="00141114"/>
    <w:rsid w:val="00142969"/>
    <w:rsid w:val="001446C2"/>
    <w:rsid w:val="001457E7"/>
    <w:rsid w:val="00145D9D"/>
    <w:rsid w:val="00146388"/>
    <w:rsid w:val="001529E5"/>
    <w:rsid w:val="00152FB3"/>
    <w:rsid w:val="00153C7E"/>
    <w:rsid w:val="001544CD"/>
    <w:rsid w:val="001559A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E64"/>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C88"/>
    <w:rsid w:val="00281BB8"/>
    <w:rsid w:val="00281E9E"/>
    <w:rsid w:val="00282405"/>
    <w:rsid w:val="00285170"/>
    <w:rsid w:val="00285361"/>
    <w:rsid w:val="0028563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CA2"/>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45DE"/>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7975"/>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0B7"/>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70A5"/>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347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B42"/>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495"/>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2DF2"/>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C4C"/>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049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945"/>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4DA"/>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304"/>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B03"/>
    <w:rsid w:val="00BA7C9A"/>
    <w:rsid w:val="00BB5F8F"/>
    <w:rsid w:val="00BB657A"/>
    <w:rsid w:val="00BC1A4E"/>
    <w:rsid w:val="00BC577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27D"/>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8BE"/>
    <w:rsid w:val="00D25E37"/>
    <w:rsid w:val="00D2661A"/>
    <w:rsid w:val="00D27582"/>
    <w:rsid w:val="00D27EC4"/>
    <w:rsid w:val="00D32719"/>
    <w:rsid w:val="00D33333"/>
    <w:rsid w:val="00D352A2"/>
    <w:rsid w:val="00D4162B"/>
    <w:rsid w:val="00D4363E"/>
    <w:rsid w:val="00D4514F"/>
    <w:rsid w:val="00D451E2"/>
    <w:rsid w:val="00D45E89"/>
    <w:rsid w:val="00D45E8D"/>
    <w:rsid w:val="00D466AE"/>
    <w:rsid w:val="00D4734F"/>
    <w:rsid w:val="00D51BF3"/>
    <w:rsid w:val="00D66846"/>
    <w:rsid w:val="00D675FB"/>
    <w:rsid w:val="00D71F25"/>
    <w:rsid w:val="00D72A9C"/>
    <w:rsid w:val="00D77031"/>
    <w:rsid w:val="00D80E92"/>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A4B"/>
    <w:rsid w:val="00DA6C15"/>
    <w:rsid w:val="00DB0258"/>
    <w:rsid w:val="00DB38EE"/>
    <w:rsid w:val="00DB498B"/>
    <w:rsid w:val="00DB66CA"/>
    <w:rsid w:val="00DB6BCA"/>
    <w:rsid w:val="00DB6F54"/>
    <w:rsid w:val="00DB73F7"/>
    <w:rsid w:val="00DB7696"/>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4BA"/>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DF312"/>
  <w15:docId w15:val="{8B337A3C-F84D-4E4A-BD27-4A3258DE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5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8450479">
      <w:bodyDiv w:val="1"/>
      <w:marLeft w:val="0"/>
      <w:marRight w:val="0"/>
      <w:marTop w:val="0"/>
      <w:marBottom w:val="0"/>
      <w:divBdr>
        <w:top w:val="none" w:sz="0" w:space="0" w:color="auto"/>
        <w:left w:val="none" w:sz="0" w:space="0" w:color="auto"/>
        <w:bottom w:val="none" w:sz="0" w:space="0" w:color="auto"/>
        <w:right w:val="none" w:sz="0" w:space="0" w:color="auto"/>
      </w:divBdr>
    </w:div>
    <w:div w:id="661858664">
      <w:bodyDiv w:val="1"/>
      <w:marLeft w:val="0"/>
      <w:marRight w:val="0"/>
      <w:marTop w:val="0"/>
      <w:marBottom w:val="0"/>
      <w:divBdr>
        <w:top w:val="none" w:sz="0" w:space="0" w:color="auto"/>
        <w:left w:val="none" w:sz="0" w:space="0" w:color="auto"/>
        <w:bottom w:val="none" w:sz="0" w:space="0" w:color="auto"/>
        <w:right w:val="none" w:sz="0" w:space="0" w:color="auto"/>
      </w:divBdr>
    </w:div>
    <w:div w:id="1480998472">
      <w:bodyDiv w:val="1"/>
      <w:marLeft w:val="0"/>
      <w:marRight w:val="0"/>
      <w:marTop w:val="0"/>
      <w:marBottom w:val="0"/>
      <w:divBdr>
        <w:top w:val="none" w:sz="0" w:space="0" w:color="auto"/>
        <w:left w:val="none" w:sz="0" w:space="0" w:color="auto"/>
        <w:bottom w:val="none" w:sz="0" w:space="0" w:color="auto"/>
        <w:right w:val="none" w:sz="0" w:space="0" w:color="auto"/>
      </w:divBdr>
    </w:div>
    <w:div w:id="197633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09FC5EE03F403698813EC889550873"/>
        <w:category>
          <w:name w:val="常规"/>
          <w:gallery w:val="placeholder"/>
        </w:category>
        <w:types>
          <w:type w:val="bbPlcHdr"/>
        </w:types>
        <w:behaviors>
          <w:behavior w:val="content"/>
        </w:behaviors>
        <w:guid w:val="{D5F28DA6-8042-49C6-B580-11754A835FEE}"/>
      </w:docPartPr>
      <w:docPartBody>
        <w:p w:rsidR="005F2AA6" w:rsidRDefault="00B52CD6">
          <w:pPr>
            <w:pStyle w:val="7909FC5EE03F403698813EC889550873"/>
          </w:pPr>
          <w:r w:rsidRPr="00751A05">
            <w:rPr>
              <w:rStyle w:val="a3"/>
              <w:rFonts w:hint="eastAsia"/>
            </w:rPr>
            <w:t>单击或点击此处输入文字。</w:t>
          </w:r>
        </w:p>
      </w:docPartBody>
    </w:docPart>
    <w:docPart>
      <w:docPartPr>
        <w:name w:val="A4A1AD0ED9C24177890F5B07337B9802"/>
        <w:category>
          <w:name w:val="常规"/>
          <w:gallery w:val="placeholder"/>
        </w:category>
        <w:types>
          <w:type w:val="bbPlcHdr"/>
        </w:types>
        <w:behaviors>
          <w:behavior w:val="content"/>
        </w:behaviors>
        <w:guid w:val="{37C8E21F-3454-4A77-A210-D523AF61E839}"/>
      </w:docPartPr>
      <w:docPartBody>
        <w:p w:rsidR="005F2AA6" w:rsidRDefault="00B52CD6">
          <w:pPr>
            <w:pStyle w:val="A4A1AD0ED9C24177890F5B07337B9802"/>
          </w:pPr>
          <w:r w:rsidRPr="00FB6243">
            <w:rPr>
              <w:rStyle w:val="a3"/>
              <w:rFonts w:hint="eastAsia"/>
            </w:rPr>
            <w:t>选择一项。</w:t>
          </w:r>
        </w:p>
      </w:docPartBody>
    </w:docPart>
    <w:docPart>
      <w:docPartPr>
        <w:name w:val="64161D605E8D4D96BD15B52B1D860667"/>
        <w:category>
          <w:name w:val="常规"/>
          <w:gallery w:val="placeholder"/>
        </w:category>
        <w:types>
          <w:type w:val="bbPlcHdr"/>
        </w:types>
        <w:behaviors>
          <w:behavior w:val="content"/>
        </w:behaviors>
        <w:guid w:val="{3C2E2685-3E65-4206-87C9-D658B33DD961}"/>
      </w:docPartPr>
      <w:docPartBody>
        <w:p w:rsidR="005F2AA6" w:rsidRDefault="00B52CD6">
          <w:pPr>
            <w:pStyle w:val="64161D605E8D4D96BD15B52B1D86066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CD6"/>
    <w:rsid w:val="005F2AA6"/>
    <w:rsid w:val="00681D65"/>
    <w:rsid w:val="00B52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909FC5EE03F403698813EC889550873">
    <w:name w:val="7909FC5EE03F403698813EC889550873"/>
    <w:pPr>
      <w:widowControl w:val="0"/>
      <w:jc w:val="both"/>
    </w:pPr>
  </w:style>
  <w:style w:type="paragraph" w:customStyle="1" w:styleId="A4A1AD0ED9C24177890F5B07337B9802">
    <w:name w:val="A4A1AD0ED9C24177890F5B07337B9802"/>
    <w:pPr>
      <w:widowControl w:val="0"/>
      <w:jc w:val="both"/>
    </w:pPr>
  </w:style>
  <w:style w:type="paragraph" w:customStyle="1" w:styleId="64161D605E8D4D96BD15B52B1D860667">
    <w:name w:val="64161D605E8D4D96BD15B52B1D86066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B9693-EA69-4803-91DF-43E4A9F7E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64</TotalTime>
  <Pages>9</Pages>
  <Words>892</Words>
  <Characters>5087</Characters>
  <Application>Microsoft Office Word</Application>
  <DocSecurity>0</DocSecurity>
  <Lines>42</Lines>
  <Paragraphs>11</Paragraphs>
  <ScaleCrop>false</ScaleCrop>
  <Company>PCMI</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30</cp:revision>
  <cp:lastPrinted>2021-02-02T08:22:00Z</cp:lastPrinted>
  <dcterms:created xsi:type="dcterms:W3CDTF">2021-12-24T02:54:00Z</dcterms:created>
  <dcterms:modified xsi:type="dcterms:W3CDTF">2021-12-24T10:20:00Z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